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C2" w:rsidRDefault="00666EE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吉林省珲春林区基层法院</w:t>
      </w:r>
    </w:p>
    <w:p w:rsidR="00740AC2" w:rsidRDefault="00666EE7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2018</w:t>
      </w:r>
      <w:r>
        <w:rPr>
          <w:rFonts w:asciiTheme="majorEastAsia" w:eastAsiaTheme="majorEastAsia" w:hAnsiTheme="majorEastAsia" w:hint="eastAsia"/>
          <w:sz w:val="44"/>
          <w:szCs w:val="44"/>
        </w:rPr>
        <w:t>年一季度审判运行态势分析报告</w:t>
      </w:r>
    </w:p>
    <w:p w:rsidR="00740AC2" w:rsidRDefault="00740AC2">
      <w:pPr>
        <w:rPr>
          <w:rFonts w:asciiTheme="majorEastAsia" w:eastAsiaTheme="majorEastAsia" w:hAnsiTheme="majorEastAsia"/>
          <w:sz w:val="44"/>
          <w:szCs w:val="44"/>
        </w:rPr>
      </w:pPr>
    </w:p>
    <w:p w:rsidR="00740AC2" w:rsidRDefault="00740AC2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根据人民法院大数据管理和服务平台提取的办案数据（除执行案件）和执行指挥平台提取的执行案件数据</w:t>
      </w:r>
      <w:r>
        <w:rPr>
          <w:rFonts w:asciiTheme="minorEastAsia" w:hAnsiTheme="minorEastAsia" w:hint="eastAsia"/>
          <w:sz w:val="32"/>
          <w:szCs w:val="32"/>
        </w:rPr>
        <w:t>,</w:t>
      </w:r>
      <w:r>
        <w:rPr>
          <w:rFonts w:asciiTheme="minorEastAsia" w:hAnsiTheme="minorEastAsia" w:hint="eastAsia"/>
          <w:sz w:val="32"/>
          <w:szCs w:val="32"/>
        </w:rPr>
        <w:t>我们对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日至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日我院审判执行工作情况进行了汇总分析。现呈报如下：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一、审判执行工作总体情况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年一季度旧存各类案件（截至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12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 w:rsidR="00F23F7F">
        <w:rPr>
          <w:rFonts w:asciiTheme="minorEastAsia" w:hAnsiTheme="minorEastAsia" w:hint="eastAsia"/>
          <w:sz w:val="32"/>
          <w:szCs w:val="32"/>
        </w:rPr>
        <w:t>日未结案件</w:t>
      </w:r>
      <w:r>
        <w:rPr>
          <w:rFonts w:asciiTheme="minorEastAsia" w:hAnsiTheme="minorEastAsia" w:hint="eastAsia"/>
          <w:sz w:val="32"/>
          <w:szCs w:val="32"/>
        </w:rPr>
        <w:t>23</w:t>
      </w:r>
      <w:r>
        <w:rPr>
          <w:rFonts w:asciiTheme="minorEastAsia" w:hAnsiTheme="minorEastAsia" w:hint="eastAsia"/>
          <w:sz w:val="32"/>
          <w:szCs w:val="32"/>
        </w:rPr>
        <w:t>件</w:t>
      </w:r>
      <w:r w:rsidR="00F23F7F">
        <w:rPr>
          <w:rFonts w:asciiTheme="minorEastAsia" w:hAnsiTheme="minorEastAsia" w:hint="eastAsia"/>
          <w:sz w:val="32"/>
          <w:szCs w:val="32"/>
        </w:rPr>
        <w:t>）</w:t>
      </w:r>
      <w:r>
        <w:rPr>
          <w:rFonts w:asciiTheme="minorEastAsia" w:hAnsiTheme="minorEastAsia" w:hint="eastAsia"/>
          <w:sz w:val="32"/>
          <w:szCs w:val="32"/>
        </w:rPr>
        <w:t>，新收</w:t>
      </w:r>
      <w:r>
        <w:rPr>
          <w:rFonts w:asciiTheme="minorEastAsia" w:hAnsiTheme="minorEastAsia" w:hint="eastAsia"/>
          <w:sz w:val="32"/>
          <w:szCs w:val="32"/>
        </w:rPr>
        <w:t>88</w:t>
      </w:r>
      <w:r>
        <w:rPr>
          <w:rFonts w:asciiTheme="minorEastAsia" w:hAnsiTheme="minorEastAsia" w:hint="eastAsia"/>
          <w:sz w:val="32"/>
          <w:szCs w:val="32"/>
        </w:rPr>
        <w:t>件，旧存加新收合计</w:t>
      </w:r>
      <w:r>
        <w:rPr>
          <w:rFonts w:asciiTheme="minorEastAsia" w:hAnsiTheme="minorEastAsia" w:hint="eastAsia"/>
          <w:sz w:val="32"/>
          <w:szCs w:val="32"/>
        </w:rPr>
        <w:t>111</w:t>
      </w:r>
      <w:r>
        <w:rPr>
          <w:rFonts w:asciiTheme="minorEastAsia" w:hAnsiTheme="minorEastAsia" w:hint="eastAsia"/>
          <w:sz w:val="32"/>
          <w:szCs w:val="32"/>
        </w:rPr>
        <w:t>件，结案</w:t>
      </w:r>
      <w:r>
        <w:rPr>
          <w:rFonts w:asciiTheme="minorEastAsia" w:hAnsiTheme="minorEastAsia" w:hint="eastAsia"/>
          <w:sz w:val="32"/>
          <w:szCs w:val="32"/>
        </w:rPr>
        <w:t xml:space="preserve"> 43</w:t>
      </w:r>
      <w:r>
        <w:rPr>
          <w:rFonts w:asciiTheme="minorEastAsia" w:hAnsiTheme="minorEastAsia" w:hint="eastAsia"/>
          <w:sz w:val="32"/>
          <w:szCs w:val="32"/>
        </w:rPr>
        <w:t>件，结案率</w:t>
      </w:r>
      <w:r>
        <w:rPr>
          <w:rFonts w:asciiTheme="minorEastAsia" w:hAnsiTheme="minorEastAsia" w:hint="eastAsia"/>
          <w:sz w:val="32"/>
          <w:szCs w:val="32"/>
        </w:rPr>
        <w:t>38.74%</w:t>
      </w:r>
      <w:r>
        <w:rPr>
          <w:rFonts w:asciiTheme="minorEastAsia" w:hAnsiTheme="minorEastAsia" w:hint="eastAsia"/>
          <w:sz w:val="32"/>
          <w:szCs w:val="32"/>
        </w:rPr>
        <w:t>；截至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日，未结案件</w:t>
      </w:r>
      <w:r>
        <w:rPr>
          <w:rFonts w:asciiTheme="minorEastAsia" w:hAnsiTheme="minorEastAsia" w:hint="eastAsia"/>
          <w:sz w:val="32"/>
          <w:szCs w:val="32"/>
        </w:rPr>
        <w:t>72</w:t>
      </w:r>
      <w:r>
        <w:rPr>
          <w:rFonts w:asciiTheme="minorEastAsia" w:hAnsiTheme="minorEastAsia" w:hint="eastAsia"/>
          <w:sz w:val="32"/>
          <w:szCs w:val="32"/>
        </w:rPr>
        <w:t>件。结案率同比高出</w:t>
      </w:r>
      <w:r>
        <w:rPr>
          <w:rFonts w:asciiTheme="minorEastAsia" w:hAnsiTheme="minorEastAsia" w:hint="eastAsia"/>
          <w:sz w:val="32"/>
          <w:szCs w:val="32"/>
        </w:rPr>
        <w:t>13.16</w:t>
      </w:r>
      <w:r>
        <w:rPr>
          <w:rFonts w:asciiTheme="minorEastAsia" w:hAnsiTheme="minorEastAsia" w:hint="eastAsia"/>
          <w:sz w:val="32"/>
          <w:szCs w:val="32"/>
        </w:rPr>
        <w:t>个百分点。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年一季度与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年一季度相比，旧存案件减少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30.30%</w:t>
      </w:r>
      <w:r>
        <w:rPr>
          <w:rFonts w:asciiTheme="minorEastAsia" w:hAnsiTheme="minorEastAsia" w:hint="eastAsia"/>
          <w:sz w:val="32"/>
          <w:szCs w:val="32"/>
        </w:rPr>
        <w:t>；新收减少</w:t>
      </w:r>
      <w:r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8.33%</w:t>
      </w:r>
      <w:r>
        <w:rPr>
          <w:rFonts w:asciiTheme="minorEastAsia" w:hAnsiTheme="minorEastAsia" w:hint="eastAsia"/>
          <w:sz w:val="32"/>
          <w:szCs w:val="32"/>
        </w:rPr>
        <w:t>；旧存加新收合计减少</w:t>
      </w:r>
      <w:r>
        <w:rPr>
          <w:rFonts w:asciiTheme="minorEastAsia" w:hAnsiTheme="minorEastAsia" w:hint="eastAsia"/>
          <w:sz w:val="32"/>
          <w:szCs w:val="32"/>
        </w:rPr>
        <w:t>18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13.95 %</w:t>
      </w:r>
      <w:r>
        <w:rPr>
          <w:rFonts w:asciiTheme="minorEastAsia" w:hAnsiTheme="minorEastAsia" w:hint="eastAsia"/>
          <w:sz w:val="32"/>
          <w:szCs w:val="32"/>
        </w:rPr>
        <w:t>；结案增加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30.30%</w:t>
      </w:r>
      <w:r>
        <w:rPr>
          <w:rFonts w:asciiTheme="minorEastAsia" w:hAnsiTheme="minorEastAsia" w:hint="eastAsia"/>
          <w:sz w:val="32"/>
          <w:szCs w:val="32"/>
        </w:rPr>
        <w:t>；结案率上升</w:t>
      </w:r>
      <w:r>
        <w:rPr>
          <w:rFonts w:asciiTheme="minorEastAsia" w:hAnsiTheme="minorEastAsia" w:hint="eastAsia"/>
          <w:sz w:val="32"/>
          <w:szCs w:val="32"/>
        </w:rPr>
        <w:t>13.16</w:t>
      </w:r>
      <w:r>
        <w:rPr>
          <w:rFonts w:asciiTheme="minorEastAsia" w:hAnsiTheme="minorEastAsia" w:hint="eastAsia"/>
          <w:sz w:val="32"/>
          <w:szCs w:val="32"/>
        </w:rPr>
        <w:t>个百分点；未结案件减少</w:t>
      </w:r>
      <w:r>
        <w:rPr>
          <w:rFonts w:asciiTheme="minorEastAsia" w:hAnsiTheme="minorEastAsia" w:hint="eastAsia"/>
          <w:sz w:val="32"/>
          <w:szCs w:val="32"/>
        </w:rPr>
        <w:t>33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31.43%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年一季度案件结收比为</w:t>
      </w:r>
      <w:r>
        <w:rPr>
          <w:rFonts w:asciiTheme="minorEastAsia" w:hAnsiTheme="minorEastAsia" w:hint="eastAsia"/>
          <w:sz w:val="32"/>
          <w:szCs w:val="32"/>
        </w:rPr>
        <w:t>48</w:t>
      </w:r>
      <w:r>
        <w:rPr>
          <w:rFonts w:asciiTheme="minorEastAsia" w:hAnsiTheme="minorEastAsia" w:hint="eastAsia"/>
          <w:sz w:val="32"/>
          <w:szCs w:val="32"/>
        </w:rPr>
        <w:t>.86%</w:t>
      </w:r>
      <w:r>
        <w:rPr>
          <w:rFonts w:asciiTheme="minorEastAsia" w:hAnsiTheme="minorEastAsia" w:hint="eastAsia"/>
          <w:sz w:val="32"/>
          <w:szCs w:val="32"/>
        </w:rPr>
        <w:t>，相比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34.38%</w:t>
      </w:r>
      <w:r>
        <w:rPr>
          <w:rFonts w:asciiTheme="minorEastAsia" w:hAnsiTheme="minorEastAsia" w:hint="eastAsia"/>
          <w:sz w:val="32"/>
          <w:szCs w:val="32"/>
        </w:rPr>
        <w:t>，上升</w:t>
      </w:r>
      <w:r>
        <w:rPr>
          <w:rFonts w:asciiTheme="minorEastAsia" w:hAnsiTheme="minorEastAsia" w:hint="eastAsia"/>
          <w:sz w:val="32"/>
          <w:szCs w:val="32"/>
        </w:rPr>
        <w:t>14.51</w:t>
      </w:r>
      <w:r>
        <w:rPr>
          <w:rFonts w:asciiTheme="minorEastAsia" w:hAnsiTheme="minorEastAsia" w:hint="eastAsia"/>
          <w:sz w:val="32"/>
          <w:szCs w:val="32"/>
        </w:rPr>
        <w:t>个百分点。由此可见，结案力度明显提升，清结积案的工作也取得成效，呈现出“结案数同比上升、未结案数同比下降”的良好态势，审判执行工作进一步向好</w:t>
      </w:r>
      <w:r>
        <w:rPr>
          <w:rFonts w:asciiTheme="minorEastAsia" w:hAnsiTheme="minorEastAsia" w:hint="eastAsia"/>
          <w:sz w:val="32"/>
          <w:szCs w:val="32"/>
        </w:rPr>
        <w:lastRenderedPageBreak/>
        <w:t>发展。</w:t>
      </w:r>
      <w:r>
        <w:rPr>
          <w:rFonts w:asciiTheme="minorEastAsia" w:hAnsiTheme="minorEastAsia" w:hint="eastAsia"/>
          <w:sz w:val="30"/>
          <w:szCs w:val="30"/>
        </w:rPr>
        <w:t>2018</w:t>
      </w:r>
      <w:r>
        <w:rPr>
          <w:rFonts w:asciiTheme="minorEastAsia" w:hAnsiTheme="minorEastAsia" w:hint="eastAsia"/>
          <w:sz w:val="30"/>
          <w:szCs w:val="30"/>
        </w:rPr>
        <w:t>年珲春林区基层法院第一季度收结存数量同比情况如图一所示。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244475</wp:posOffset>
            </wp:positionV>
            <wp:extent cx="5650230" cy="3333115"/>
            <wp:effectExtent l="0" t="0" r="8890" b="635"/>
            <wp:wrapTopAndBottom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二、审判工作总体情况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年一季度旧存审判类案件</w:t>
      </w:r>
      <w:r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件（截至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日未结案件），新收</w:t>
      </w:r>
      <w:r>
        <w:rPr>
          <w:rFonts w:asciiTheme="minorEastAsia" w:hAnsiTheme="minorEastAsia" w:hint="eastAsia"/>
          <w:sz w:val="32"/>
          <w:szCs w:val="32"/>
        </w:rPr>
        <w:t>55</w:t>
      </w:r>
      <w:r>
        <w:rPr>
          <w:rFonts w:asciiTheme="minorEastAsia" w:hAnsiTheme="minorEastAsia" w:hint="eastAsia"/>
          <w:sz w:val="32"/>
          <w:szCs w:val="32"/>
        </w:rPr>
        <w:t>件，旧存加新收合计</w:t>
      </w:r>
      <w:r>
        <w:rPr>
          <w:rFonts w:asciiTheme="minorEastAsia" w:hAnsiTheme="minorEastAsia" w:hint="eastAsia"/>
          <w:sz w:val="32"/>
          <w:szCs w:val="32"/>
        </w:rPr>
        <w:t>61</w:t>
      </w:r>
      <w:r>
        <w:rPr>
          <w:rFonts w:asciiTheme="minorEastAsia" w:hAnsiTheme="minorEastAsia" w:hint="eastAsia"/>
          <w:sz w:val="32"/>
          <w:szCs w:val="32"/>
        </w:rPr>
        <w:t>件，结案</w:t>
      </w:r>
      <w:r>
        <w:rPr>
          <w:rFonts w:asciiTheme="minorEastAsia" w:hAnsiTheme="minorEastAsia" w:hint="eastAsia"/>
          <w:sz w:val="32"/>
          <w:szCs w:val="32"/>
        </w:rPr>
        <w:t>30</w:t>
      </w:r>
      <w:r>
        <w:rPr>
          <w:rFonts w:asciiTheme="minorEastAsia" w:hAnsiTheme="minorEastAsia" w:hint="eastAsia"/>
          <w:sz w:val="32"/>
          <w:szCs w:val="32"/>
        </w:rPr>
        <w:t>件，结案率</w:t>
      </w:r>
      <w:r>
        <w:rPr>
          <w:rFonts w:asciiTheme="minorEastAsia" w:hAnsiTheme="minorEastAsia" w:hint="eastAsia"/>
          <w:sz w:val="32"/>
          <w:szCs w:val="32"/>
        </w:rPr>
        <w:t>49.18%</w:t>
      </w:r>
      <w:r>
        <w:rPr>
          <w:rFonts w:asciiTheme="minorEastAsia" w:hAnsiTheme="minorEastAsia" w:hint="eastAsia"/>
          <w:sz w:val="32"/>
          <w:szCs w:val="32"/>
        </w:rPr>
        <w:t>；截至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日，未结案件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件。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年一季度与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年一季度相比，审判类案</w:t>
      </w:r>
      <w:r>
        <w:rPr>
          <w:rFonts w:asciiTheme="minorEastAsia" w:hAnsiTheme="minorEastAsia" w:hint="eastAsia"/>
          <w:sz w:val="32"/>
          <w:szCs w:val="32"/>
        </w:rPr>
        <w:t>件旧存减少</w:t>
      </w:r>
      <w:r>
        <w:rPr>
          <w:rFonts w:asciiTheme="minorEastAsia" w:hAnsiTheme="minorEastAsia" w:hint="eastAsia"/>
          <w:sz w:val="32"/>
          <w:szCs w:val="32"/>
        </w:rPr>
        <w:t>19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76%</w:t>
      </w:r>
      <w:r>
        <w:rPr>
          <w:rFonts w:asciiTheme="minorEastAsia" w:hAnsiTheme="minorEastAsia" w:hint="eastAsia"/>
          <w:sz w:val="32"/>
          <w:szCs w:val="32"/>
        </w:rPr>
        <w:t>；新收减少</w:t>
      </w:r>
      <w:r>
        <w:rPr>
          <w:rFonts w:asciiTheme="minorEastAsia" w:hAnsiTheme="minorEastAsia" w:hint="eastAsia"/>
          <w:sz w:val="32"/>
          <w:szCs w:val="32"/>
        </w:rPr>
        <w:t>18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24.66%</w:t>
      </w:r>
      <w:r>
        <w:rPr>
          <w:rFonts w:asciiTheme="minorEastAsia" w:hAnsiTheme="minorEastAsia" w:hint="eastAsia"/>
          <w:sz w:val="32"/>
          <w:szCs w:val="32"/>
        </w:rPr>
        <w:t>；旧存加新收合计减少</w:t>
      </w:r>
      <w:r>
        <w:rPr>
          <w:rFonts w:asciiTheme="minorEastAsia" w:hAnsiTheme="minorEastAsia" w:hint="eastAsia"/>
          <w:sz w:val="32"/>
          <w:szCs w:val="32"/>
        </w:rPr>
        <w:t>37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37.76%</w:t>
      </w:r>
      <w:r>
        <w:rPr>
          <w:rFonts w:asciiTheme="minorEastAsia" w:hAnsiTheme="minorEastAsia" w:hint="eastAsia"/>
          <w:sz w:val="32"/>
          <w:szCs w:val="32"/>
        </w:rPr>
        <w:t>；结案增加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3.45%</w:t>
      </w:r>
      <w:r>
        <w:rPr>
          <w:rFonts w:asciiTheme="minorEastAsia" w:hAnsiTheme="minorEastAsia" w:hint="eastAsia"/>
          <w:sz w:val="32"/>
          <w:szCs w:val="32"/>
        </w:rPr>
        <w:t>；结案率上升</w:t>
      </w:r>
      <w:r>
        <w:rPr>
          <w:rFonts w:asciiTheme="minorEastAsia" w:hAnsiTheme="minorEastAsia" w:hint="eastAsia"/>
          <w:sz w:val="32"/>
          <w:szCs w:val="32"/>
        </w:rPr>
        <w:t>19.59</w:t>
      </w:r>
      <w:r>
        <w:rPr>
          <w:rFonts w:asciiTheme="minorEastAsia" w:hAnsiTheme="minorEastAsia" w:hint="eastAsia"/>
          <w:sz w:val="32"/>
          <w:szCs w:val="32"/>
        </w:rPr>
        <w:t>个百分点；未结案件减少</w:t>
      </w:r>
      <w:r>
        <w:rPr>
          <w:rFonts w:asciiTheme="minorEastAsia" w:hAnsiTheme="minorEastAsia" w:hint="eastAsia"/>
          <w:sz w:val="32"/>
          <w:szCs w:val="32"/>
        </w:rPr>
        <w:t>38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55.07%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年一季度我院审判类案件结收比（已结案件数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新</w:t>
      </w:r>
      <w:r>
        <w:rPr>
          <w:rFonts w:asciiTheme="minorEastAsia" w:hAnsiTheme="minorEastAsia" w:hint="eastAsia"/>
          <w:sz w:val="32"/>
          <w:szCs w:val="32"/>
        </w:rPr>
        <w:lastRenderedPageBreak/>
        <w:t>收案件数）为</w:t>
      </w:r>
      <w:r>
        <w:rPr>
          <w:rFonts w:asciiTheme="minorEastAsia" w:hAnsiTheme="minorEastAsia" w:hint="eastAsia"/>
          <w:sz w:val="32"/>
          <w:szCs w:val="32"/>
        </w:rPr>
        <w:t>54.54 %</w:t>
      </w:r>
      <w:r>
        <w:rPr>
          <w:rFonts w:asciiTheme="minorEastAsia" w:hAnsiTheme="minorEastAsia" w:hint="eastAsia"/>
          <w:sz w:val="32"/>
          <w:szCs w:val="32"/>
        </w:rPr>
        <w:t>，相比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年一季度</w:t>
      </w:r>
      <w:r>
        <w:rPr>
          <w:rFonts w:asciiTheme="minorEastAsia" w:hAnsiTheme="minorEastAsia" w:hint="eastAsia"/>
          <w:sz w:val="32"/>
          <w:szCs w:val="32"/>
        </w:rPr>
        <w:t>39.73%</w:t>
      </w:r>
      <w:r>
        <w:rPr>
          <w:rFonts w:asciiTheme="minorEastAsia" w:hAnsiTheme="minorEastAsia" w:hint="eastAsia"/>
          <w:sz w:val="32"/>
          <w:szCs w:val="32"/>
        </w:rPr>
        <w:t>的结收比，上升</w:t>
      </w:r>
      <w:r>
        <w:rPr>
          <w:rFonts w:asciiTheme="minorEastAsia" w:hAnsiTheme="minorEastAsia" w:hint="eastAsia"/>
          <w:sz w:val="32"/>
          <w:szCs w:val="32"/>
        </w:rPr>
        <w:t>14.81</w:t>
      </w:r>
      <w:r>
        <w:rPr>
          <w:rFonts w:asciiTheme="minorEastAsia" w:hAnsiTheme="minorEastAsia" w:hint="eastAsia"/>
          <w:sz w:val="32"/>
          <w:szCs w:val="32"/>
        </w:rPr>
        <w:t>个分点。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0"/>
          <w:szCs w:val="30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年一季度审判类案件平均审理时长</w:t>
      </w:r>
      <w:r>
        <w:rPr>
          <w:rFonts w:asciiTheme="minorEastAsia" w:hAnsiTheme="minorEastAsia" w:hint="eastAsia"/>
          <w:sz w:val="32"/>
          <w:szCs w:val="32"/>
        </w:rPr>
        <w:t>24.1</w:t>
      </w:r>
      <w:r>
        <w:rPr>
          <w:rFonts w:asciiTheme="minorEastAsia" w:hAnsiTheme="minorEastAsia" w:hint="eastAsia"/>
          <w:sz w:val="32"/>
          <w:szCs w:val="32"/>
        </w:rPr>
        <w:t>天：民事一审案件</w:t>
      </w:r>
      <w:r>
        <w:rPr>
          <w:rFonts w:asciiTheme="minorEastAsia" w:hAnsiTheme="minorEastAsia" w:hint="eastAsia"/>
          <w:sz w:val="32"/>
          <w:szCs w:val="32"/>
        </w:rPr>
        <w:t>25.1</w:t>
      </w:r>
      <w:r>
        <w:rPr>
          <w:rFonts w:asciiTheme="minorEastAsia" w:hAnsiTheme="minorEastAsia" w:hint="eastAsia"/>
          <w:sz w:val="32"/>
          <w:szCs w:val="32"/>
        </w:rPr>
        <w:t>天，刑事一审案件</w:t>
      </w:r>
      <w:r>
        <w:rPr>
          <w:rFonts w:asciiTheme="minorEastAsia" w:hAnsiTheme="minorEastAsia" w:hint="eastAsia"/>
          <w:sz w:val="32"/>
          <w:szCs w:val="32"/>
        </w:rPr>
        <w:t>6.5</w:t>
      </w:r>
      <w:r>
        <w:rPr>
          <w:rFonts w:asciiTheme="minorEastAsia" w:hAnsiTheme="minorEastAsia" w:hint="eastAsia"/>
          <w:sz w:val="32"/>
          <w:szCs w:val="32"/>
        </w:rPr>
        <w:t>天，行政一审案件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天。</w:t>
      </w:r>
      <w:r>
        <w:rPr>
          <w:rFonts w:asciiTheme="minorEastAsia" w:hAnsiTheme="minorEastAsia" w:hint="eastAsia"/>
          <w:sz w:val="30"/>
          <w:szCs w:val="30"/>
        </w:rPr>
        <w:t>（平均审理天数如图二）。</w:t>
      </w:r>
      <w:r>
        <w:rPr>
          <w:rFonts w:asciiTheme="minorEastAsia" w:hAnsiTheme="minorEastAsia" w:hint="eastAsia"/>
          <w:sz w:val="30"/>
          <w:szCs w:val="30"/>
        </w:rPr>
        <w:t>2018</w:t>
      </w:r>
      <w:r>
        <w:rPr>
          <w:rFonts w:asciiTheme="minorEastAsia" w:hAnsiTheme="minorEastAsia" w:hint="eastAsia"/>
          <w:sz w:val="30"/>
          <w:szCs w:val="30"/>
        </w:rPr>
        <w:t>年珲春林</w:t>
      </w:r>
      <w:r>
        <w:rPr>
          <w:rFonts w:asciiTheme="minorEastAsia" w:hAnsiTheme="minorEastAsia" w:hint="eastAsia"/>
          <w:sz w:val="30"/>
          <w:szCs w:val="30"/>
        </w:rPr>
        <w:t>区基层法院第一季度审判类案件收结存数量同比情况如图三所示。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114300" distR="114300">
            <wp:extent cx="5080000" cy="3810000"/>
            <wp:effectExtent l="4445" t="4445" r="20955" b="14605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345440</wp:posOffset>
            </wp:positionV>
            <wp:extent cx="5274310" cy="4189730"/>
            <wp:effectExtent l="0" t="0" r="3175" b="635"/>
            <wp:wrapTopAndBottom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三、新收审判类案件情况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年一季度共新收审判类案件</w:t>
      </w:r>
      <w:r>
        <w:rPr>
          <w:rFonts w:asciiTheme="minorEastAsia" w:hAnsiTheme="minorEastAsia" w:hint="eastAsia"/>
          <w:sz w:val="32"/>
          <w:szCs w:val="32"/>
        </w:rPr>
        <w:t>55</w:t>
      </w:r>
      <w:r>
        <w:rPr>
          <w:rFonts w:asciiTheme="minorEastAsia" w:hAnsiTheme="minorEastAsia" w:hint="eastAsia"/>
          <w:sz w:val="32"/>
          <w:szCs w:val="32"/>
        </w:rPr>
        <w:t>件，与</w:t>
      </w:r>
      <w:r>
        <w:rPr>
          <w:rFonts w:asciiTheme="minorEastAsia" w:hAnsiTheme="minorEastAsia" w:hint="eastAsia"/>
          <w:sz w:val="32"/>
          <w:szCs w:val="32"/>
        </w:rPr>
        <w:t xml:space="preserve"> 2017</w:t>
      </w:r>
      <w:r>
        <w:rPr>
          <w:rFonts w:asciiTheme="minorEastAsia" w:hAnsiTheme="minorEastAsia" w:hint="eastAsia"/>
          <w:sz w:val="32"/>
          <w:szCs w:val="32"/>
        </w:rPr>
        <w:t>年一季度新收</w:t>
      </w:r>
      <w:r>
        <w:rPr>
          <w:rFonts w:asciiTheme="minorEastAsia" w:hAnsiTheme="minorEastAsia" w:hint="eastAsia"/>
          <w:sz w:val="32"/>
          <w:szCs w:val="32"/>
        </w:rPr>
        <w:t>73</w:t>
      </w:r>
      <w:r>
        <w:rPr>
          <w:rFonts w:asciiTheme="minorEastAsia" w:hAnsiTheme="minorEastAsia" w:hint="eastAsia"/>
          <w:sz w:val="32"/>
          <w:szCs w:val="32"/>
        </w:rPr>
        <w:t>件相比，减少</w:t>
      </w:r>
      <w:r>
        <w:rPr>
          <w:rFonts w:asciiTheme="minorEastAsia" w:hAnsiTheme="minorEastAsia" w:hint="eastAsia"/>
          <w:sz w:val="32"/>
          <w:szCs w:val="32"/>
        </w:rPr>
        <w:t>18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24.66%</w:t>
      </w:r>
      <w:r>
        <w:rPr>
          <w:rFonts w:asciiTheme="minorEastAsia" w:hAnsiTheme="minorEastAsia" w:hint="eastAsia"/>
          <w:sz w:val="32"/>
          <w:szCs w:val="32"/>
        </w:rPr>
        <w:t>。其中，新收一审案件</w:t>
      </w:r>
      <w:r>
        <w:rPr>
          <w:rFonts w:asciiTheme="minorEastAsia" w:hAnsiTheme="minorEastAsia" w:hint="eastAsia"/>
          <w:sz w:val="32"/>
          <w:szCs w:val="32"/>
        </w:rPr>
        <w:t>55</w:t>
      </w:r>
      <w:r>
        <w:rPr>
          <w:rFonts w:asciiTheme="minorEastAsia" w:hAnsiTheme="minorEastAsia" w:hint="eastAsia"/>
          <w:sz w:val="32"/>
          <w:szCs w:val="32"/>
        </w:rPr>
        <w:t>件，同比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73</w:t>
      </w:r>
      <w:r>
        <w:rPr>
          <w:rFonts w:asciiTheme="minorEastAsia" w:hAnsiTheme="minorEastAsia" w:hint="eastAsia"/>
          <w:sz w:val="32"/>
          <w:szCs w:val="32"/>
        </w:rPr>
        <w:t>件，减少</w:t>
      </w:r>
      <w:r>
        <w:rPr>
          <w:rFonts w:asciiTheme="minorEastAsia" w:hAnsiTheme="minorEastAsia" w:hint="eastAsia"/>
          <w:sz w:val="32"/>
          <w:szCs w:val="32"/>
        </w:rPr>
        <w:t>24.66%</w:t>
      </w:r>
      <w:r>
        <w:rPr>
          <w:rFonts w:asciiTheme="minorEastAsia" w:hAnsiTheme="minorEastAsia" w:hint="eastAsia"/>
          <w:sz w:val="32"/>
          <w:szCs w:val="32"/>
        </w:rPr>
        <w:t>；新收再审案件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件，同比</w:t>
      </w:r>
      <w:r>
        <w:rPr>
          <w:rFonts w:asciiTheme="minorEastAsia" w:hAnsiTheme="minorEastAsia" w:hint="eastAsia"/>
          <w:sz w:val="32"/>
          <w:szCs w:val="32"/>
        </w:rPr>
        <w:t xml:space="preserve"> 2017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件，减少</w:t>
      </w:r>
      <w:r>
        <w:rPr>
          <w:rFonts w:asciiTheme="minorEastAsia" w:hAnsiTheme="minorEastAsia" w:hint="eastAsia"/>
          <w:sz w:val="32"/>
          <w:szCs w:val="32"/>
        </w:rPr>
        <w:t>100%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四、审结审判类案件情况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年一季度共审结审判类案件</w:t>
      </w:r>
      <w:r>
        <w:rPr>
          <w:rFonts w:asciiTheme="minorEastAsia" w:hAnsiTheme="minorEastAsia" w:hint="eastAsia"/>
          <w:sz w:val="32"/>
          <w:szCs w:val="32"/>
        </w:rPr>
        <w:t>30</w:t>
      </w:r>
      <w:r>
        <w:rPr>
          <w:rFonts w:asciiTheme="minorEastAsia" w:hAnsiTheme="minorEastAsia" w:hint="eastAsia"/>
          <w:sz w:val="32"/>
          <w:szCs w:val="32"/>
        </w:rPr>
        <w:t>件，与</w:t>
      </w:r>
      <w:r>
        <w:rPr>
          <w:rFonts w:asciiTheme="minorEastAsia" w:hAnsiTheme="minorEastAsia" w:hint="eastAsia"/>
          <w:sz w:val="32"/>
          <w:szCs w:val="32"/>
        </w:rPr>
        <w:t xml:space="preserve"> 2017</w:t>
      </w:r>
      <w:r>
        <w:rPr>
          <w:rFonts w:asciiTheme="minorEastAsia" w:hAnsiTheme="minorEastAsia" w:hint="eastAsia"/>
          <w:sz w:val="32"/>
          <w:szCs w:val="32"/>
        </w:rPr>
        <w:t>年一季度审结</w:t>
      </w:r>
      <w:r>
        <w:rPr>
          <w:rFonts w:asciiTheme="minorEastAsia" w:hAnsiTheme="minorEastAsia" w:hint="eastAsia"/>
          <w:sz w:val="32"/>
          <w:szCs w:val="32"/>
        </w:rPr>
        <w:t>29</w:t>
      </w:r>
      <w:r>
        <w:rPr>
          <w:rFonts w:asciiTheme="minorEastAsia" w:hAnsiTheme="minorEastAsia" w:hint="eastAsia"/>
          <w:sz w:val="32"/>
          <w:szCs w:val="32"/>
        </w:rPr>
        <w:t>件相比，增加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3.45%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（一）审结案件的审判程序情况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年一季度审结一</w:t>
      </w:r>
      <w:r>
        <w:rPr>
          <w:rFonts w:asciiTheme="minorEastAsia" w:hAnsiTheme="minorEastAsia" w:hint="eastAsia"/>
          <w:sz w:val="32"/>
          <w:szCs w:val="32"/>
        </w:rPr>
        <w:t>审案件</w:t>
      </w:r>
      <w:r>
        <w:rPr>
          <w:rFonts w:asciiTheme="minorEastAsia" w:hAnsiTheme="minorEastAsia" w:hint="eastAsia"/>
          <w:sz w:val="32"/>
          <w:szCs w:val="32"/>
        </w:rPr>
        <w:t>30</w:t>
      </w:r>
      <w:r>
        <w:rPr>
          <w:rFonts w:asciiTheme="minorEastAsia" w:hAnsiTheme="minorEastAsia" w:hint="eastAsia"/>
          <w:sz w:val="32"/>
          <w:szCs w:val="32"/>
        </w:rPr>
        <w:t>件，同比</w:t>
      </w:r>
      <w:r>
        <w:rPr>
          <w:rFonts w:asciiTheme="minorEastAsia" w:hAnsiTheme="minorEastAsia" w:hint="eastAsia"/>
          <w:sz w:val="32"/>
          <w:szCs w:val="32"/>
        </w:rPr>
        <w:t xml:space="preserve"> 2017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29</w:t>
      </w:r>
      <w:r>
        <w:rPr>
          <w:rFonts w:asciiTheme="minorEastAsia" w:hAnsiTheme="minorEastAsia" w:hint="eastAsia"/>
          <w:sz w:val="32"/>
          <w:szCs w:val="32"/>
        </w:rPr>
        <w:lastRenderedPageBreak/>
        <w:t>件，增加</w:t>
      </w:r>
      <w:r>
        <w:rPr>
          <w:rFonts w:asciiTheme="minorEastAsia" w:hAnsiTheme="minorEastAsia" w:hint="eastAsia"/>
          <w:sz w:val="32"/>
          <w:szCs w:val="32"/>
        </w:rPr>
        <w:t>3.45%</w:t>
      </w:r>
      <w:r>
        <w:rPr>
          <w:rFonts w:asciiTheme="minorEastAsia" w:hAnsiTheme="minorEastAsia" w:hint="eastAsia"/>
          <w:sz w:val="32"/>
          <w:szCs w:val="32"/>
        </w:rPr>
        <w:t>；审结再审案件</w:t>
      </w:r>
      <w:r>
        <w:rPr>
          <w:rFonts w:asciiTheme="minorEastAsia" w:hAnsiTheme="minorEastAsia" w:hint="eastAsia"/>
          <w:sz w:val="32"/>
          <w:szCs w:val="32"/>
        </w:rPr>
        <w:t xml:space="preserve"> 0</w:t>
      </w:r>
      <w:r>
        <w:rPr>
          <w:rFonts w:asciiTheme="minorEastAsia" w:hAnsiTheme="minorEastAsia" w:hint="eastAsia"/>
          <w:sz w:val="32"/>
          <w:szCs w:val="32"/>
        </w:rPr>
        <w:t>件，同比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 xml:space="preserve"> 2</w:t>
      </w:r>
      <w:r>
        <w:rPr>
          <w:rFonts w:asciiTheme="minorEastAsia" w:hAnsiTheme="minorEastAsia" w:hint="eastAsia"/>
          <w:sz w:val="32"/>
          <w:szCs w:val="32"/>
        </w:rPr>
        <w:t>件减少</w:t>
      </w:r>
      <w:r>
        <w:rPr>
          <w:rFonts w:asciiTheme="minorEastAsia" w:hAnsiTheme="minorEastAsia" w:hint="eastAsia"/>
          <w:sz w:val="32"/>
          <w:szCs w:val="32"/>
        </w:rPr>
        <w:t>100.00%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leftChars="50" w:left="105"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年一季度共审结民事一审案件</w:t>
      </w:r>
      <w:r>
        <w:rPr>
          <w:rFonts w:asciiTheme="minorEastAsia" w:hAnsiTheme="minorEastAsia" w:hint="eastAsia"/>
          <w:sz w:val="32"/>
          <w:szCs w:val="32"/>
        </w:rPr>
        <w:t>26</w:t>
      </w:r>
      <w:r>
        <w:rPr>
          <w:rFonts w:asciiTheme="minorEastAsia" w:hAnsiTheme="minorEastAsia" w:hint="eastAsia"/>
          <w:sz w:val="32"/>
          <w:szCs w:val="32"/>
        </w:rPr>
        <w:t>件，占全部民事案件</w:t>
      </w:r>
      <w:r>
        <w:rPr>
          <w:rFonts w:asciiTheme="minorEastAsia" w:hAnsiTheme="minorEastAsia" w:hint="eastAsia"/>
          <w:sz w:val="32"/>
          <w:szCs w:val="32"/>
        </w:rPr>
        <w:t>57</w:t>
      </w:r>
      <w:r>
        <w:rPr>
          <w:rFonts w:asciiTheme="minorEastAsia" w:hAnsiTheme="minorEastAsia" w:hint="eastAsia"/>
          <w:sz w:val="32"/>
          <w:szCs w:val="32"/>
        </w:rPr>
        <w:t>件的</w:t>
      </w:r>
      <w:r>
        <w:rPr>
          <w:rFonts w:asciiTheme="minorEastAsia" w:hAnsiTheme="minorEastAsia" w:hint="eastAsia"/>
          <w:sz w:val="32"/>
          <w:szCs w:val="32"/>
        </w:rPr>
        <w:t>45.61%</w:t>
      </w:r>
      <w:r>
        <w:rPr>
          <w:rFonts w:asciiTheme="minorEastAsia" w:hAnsiTheme="minorEastAsia" w:hint="eastAsia"/>
          <w:sz w:val="32"/>
          <w:szCs w:val="32"/>
        </w:rPr>
        <w:t>。审结刑事一审案件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件，占全部刑事案件</w:t>
      </w:r>
      <w:r>
        <w:rPr>
          <w:rFonts w:asciiTheme="minorEastAsia" w:hAnsiTheme="minorEastAsia" w:hint="eastAsia"/>
          <w:sz w:val="32"/>
          <w:szCs w:val="32"/>
        </w:rPr>
        <w:t>4</w:t>
      </w:r>
      <w:r>
        <w:rPr>
          <w:rFonts w:asciiTheme="minorEastAsia" w:hAnsiTheme="minorEastAsia" w:hint="eastAsia"/>
          <w:sz w:val="32"/>
          <w:szCs w:val="32"/>
        </w:rPr>
        <w:t>件的</w:t>
      </w:r>
      <w:r>
        <w:rPr>
          <w:rFonts w:asciiTheme="minorEastAsia" w:hAnsiTheme="minorEastAsia" w:hint="eastAsia"/>
          <w:sz w:val="32"/>
          <w:szCs w:val="32"/>
        </w:rPr>
        <w:t>100%</w:t>
      </w:r>
      <w:r>
        <w:rPr>
          <w:rFonts w:asciiTheme="minorEastAsia" w:hAnsiTheme="minorEastAsia" w:hint="eastAsia"/>
          <w:sz w:val="32"/>
          <w:szCs w:val="32"/>
        </w:rPr>
        <w:t>。审结行政一审案件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件，占全部行政案件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件的</w:t>
      </w:r>
      <w:r>
        <w:rPr>
          <w:rFonts w:asciiTheme="minorEastAsia" w:hAnsiTheme="minorEastAsia" w:hint="eastAsia"/>
          <w:sz w:val="32"/>
          <w:szCs w:val="32"/>
        </w:rPr>
        <w:t>100.00%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（二）审结案件的案由、罪名、行政管理范围情况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年一季度审结民事案件中，数量最多、占比最大的</w:t>
      </w:r>
      <w:r>
        <w:rPr>
          <w:rFonts w:asciiTheme="minorEastAsia" w:hAnsiTheme="minorEastAsia" w:hint="eastAsia"/>
          <w:sz w:val="32"/>
          <w:szCs w:val="32"/>
        </w:rPr>
        <w:t xml:space="preserve"> 5 </w:t>
      </w:r>
      <w:r>
        <w:rPr>
          <w:rFonts w:asciiTheme="minorEastAsia" w:hAnsiTheme="minorEastAsia" w:hint="eastAsia"/>
          <w:sz w:val="32"/>
          <w:szCs w:val="32"/>
        </w:rPr>
        <w:t>类案由分别是：民间借贷纠纷、物业服务合同纠纷、买卖合同纠纷、借款合同纠纷、离婚纠纷；审结的刑事案件中，数量最多、占比最大的</w:t>
      </w:r>
      <w:r>
        <w:rPr>
          <w:rFonts w:asciiTheme="minorEastAsia" w:hAnsiTheme="minorEastAsia" w:hint="eastAsia"/>
          <w:sz w:val="32"/>
          <w:szCs w:val="32"/>
        </w:rPr>
        <w:t xml:space="preserve"> 5</w:t>
      </w:r>
      <w:r>
        <w:rPr>
          <w:rFonts w:asciiTheme="minorEastAsia" w:hAnsiTheme="minorEastAsia" w:hint="eastAsia"/>
          <w:sz w:val="32"/>
          <w:szCs w:val="32"/>
        </w:rPr>
        <w:t>类罪名分别是：盗伐林木罪、盗窃罪、非法占用农用地罪；无审结的行政案件，数量最多、占比最大的</w:t>
      </w:r>
      <w:r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类行政管理范围无。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（三）审结审判类案件一审简易程序适用率、二审发回重审率、改判率情况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年一季度审结的一审案件中，简易程序适用率为</w:t>
      </w:r>
      <w:r>
        <w:rPr>
          <w:rFonts w:asciiTheme="minorEastAsia" w:hAnsiTheme="minorEastAsia" w:hint="eastAsia"/>
          <w:sz w:val="32"/>
          <w:szCs w:val="32"/>
        </w:rPr>
        <w:t>79.31%</w:t>
      </w:r>
      <w:r>
        <w:rPr>
          <w:rFonts w:asciiTheme="minorEastAsia" w:hAnsiTheme="minorEastAsia" w:hint="eastAsia"/>
          <w:sz w:val="32"/>
          <w:szCs w:val="32"/>
        </w:rPr>
        <w:t>，同比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48.15%</w:t>
      </w:r>
      <w:r>
        <w:rPr>
          <w:rFonts w:asciiTheme="minorEastAsia" w:hAnsiTheme="minorEastAsia" w:hint="eastAsia"/>
          <w:sz w:val="32"/>
          <w:szCs w:val="32"/>
        </w:rPr>
        <w:t>，上升</w:t>
      </w:r>
      <w:r>
        <w:rPr>
          <w:rFonts w:asciiTheme="minorEastAsia" w:hAnsiTheme="minorEastAsia" w:hint="eastAsia"/>
          <w:sz w:val="32"/>
          <w:szCs w:val="32"/>
        </w:rPr>
        <w:t>31.16</w:t>
      </w:r>
      <w:r>
        <w:rPr>
          <w:rFonts w:asciiTheme="minorEastAsia" w:hAnsiTheme="minorEastAsia" w:hint="eastAsia"/>
          <w:sz w:val="32"/>
          <w:szCs w:val="32"/>
        </w:rPr>
        <w:t>个百分点。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年一季度二审发回重审率、改判率分别为</w:t>
      </w:r>
      <w:r>
        <w:rPr>
          <w:rFonts w:asciiTheme="minorEastAsia" w:hAnsiTheme="minorEastAsia" w:hint="eastAsia"/>
          <w:sz w:val="32"/>
          <w:szCs w:val="32"/>
        </w:rPr>
        <w:t>0.00%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3.33%</w:t>
      </w:r>
      <w:r>
        <w:rPr>
          <w:rFonts w:asciiTheme="minorEastAsia" w:hAnsiTheme="minorEastAsia" w:hint="eastAsia"/>
          <w:sz w:val="32"/>
          <w:szCs w:val="32"/>
        </w:rPr>
        <w:t>，同比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0.00%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0.00 %</w:t>
      </w:r>
      <w:r>
        <w:rPr>
          <w:rFonts w:asciiTheme="minorEastAsia" w:hAnsiTheme="minorEastAsia" w:hint="eastAsia"/>
          <w:sz w:val="32"/>
          <w:szCs w:val="32"/>
        </w:rPr>
        <w:t>，分别上升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3.33</w:t>
      </w:r>
      <w:r>
        <w:rPr>
          <w:rFonts w:asciiTheme="minorEastAsia" w:hAnsiTheme="minorEastAsia" w:hint="eastAsia"/>
          <w:sz w:val="32"/>
          <w:szCs w:val="32"/>
        </w:rPr>
        <w:t>个百分点。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五、分类型、分层级、分月收结审判类案件情况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年一季度，民事、刑事、行政三类案件在收结案方面均位于审判类案件的前三位，在新收案件中分别占比</w:t>
      </w:r>
      <w:r>
        <w:rPr>
          <w:rFonts w:asciiTheme="minorEastAsia" w:hAnsiTheme="minorEastAsia" w:hint="eastAsia"/>
          <w:sz w:val="32"/>
          <w:szCs w:val="32"/>
        </w:rPr>
        <w:lastRenderedPageBreak/>
        <w:t>92.73%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7.27%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0.00%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asciiTheme="minorEastAsia" w:hAnsiTheme="minorEastAsia" w:hint="eastAsia"/>
          <w:sz w:val="30"/>
          <w:szCs w:val="30"/>
        </w:rPr>
        <w:t>（如图四），</w:t>
      </w:r>
      <w:r>
        <w:rPr>
          <w:rFonts w:asciiTheme="minorEastAsia" w:hAnsiTheme="minorEastAsia" w:hint="eastAsia"/>
          <w:sz w:val="32"/>
          <w:szCs w:val="32"/>
        </w:rPr>
        <w:t>在审结案件中分别占比</w:t>
      </w:r>
      <w:r>
        <w:rPr>
          <w:rFonts w:asciiTheme="minorEastAsia" w:hAnsiTheme="minorEastAsia" w:hint="eastAsia"/>
          <w:sz w:val="32"/>
          <w:szCs w:val="32"/>
        </w:rPr>
        <w:t>86.67%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13.33%</w:t>
      </w:r>
      <w:r>
        <w:rPr>
          <w:rFonts w:asciiTheme="minorEastAsia" w:hAnsiTheme="minorEastAsia" w:hint="eastAsia"/>
          <w:sz w:val="32"/>
          <w:szCs w:val="32"/>
        </w:rPr>
        <w:t>、</w:t>
      </w:r>
      <w:r>
        <w:rPr>
          <w:rFonts w:asciiTheme="minorEastAsia" w:hAnsiTheme="minorEastAsia" w:hint="eastAsia"/>
          <w:sz w:val="32"/>
          <w:szCs w:val="32"/>
        </w:rPr>
        <w:t>0%</w:t>
      </w:r>
      <w:r>
        <w:rPr>
          <w:rFonts w:asciiTheme="minorEastAsia" w:hAnsiTheme="minorEastAsia" w:hint="eastAsia"/>
          <w:sz w:val="30"/>
          <w:szCs w:val="30"/>
        </w:rPr>
        <w:t>（如图五）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114300" distR="114300">
            <wp:extent cx="5274310" cy="3708400"/>
            <wp:effectExtent l="19050" t="0" r="21590" b="6106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noProof/>
          <w:sz w:val="32"/>
          <w:szCs w:val="32"/>
        </w:rPr>
        <w:drawing>
          <wp:inline distT="0" distB="0" distL="114300" distR="114300">
            <wp:extent cx="5274310" cy="3708400"/>
            <wp:effectExtent l="19050" t="0" r="21590" b="6106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年一季度各月新收案件数基本趋于平稳，除</w:t>
      </w:r>
      <w:r>
        <w:rPr>
          <w:rFonts w:asciiTheme="minorEastAsia" w:hAnsiTheme="minorEastAsia" w:hint="eastAsia"/>
          <w:sz w:val="32"/>
          <w:szCs w:val="32"/>
        </w:rPr>
        <w:t>2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lastRenderedPageBreak/>
        <w:t>收案数稍有降幅外，其余各月大体平衡。结案数方面，基本达到各月均衡结案。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六、未结审判类案件情况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截至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日，未结审判</w:t>
      </w:r>
      <w:r>
        <w:rPr>
          <w:rFonts w:asciiTheme="minorEastAsia" w:hAnsiTheme="minorEastAsia" w:hint="eastAsia"/>
          <w:sz w:val="32"/>
          <w:szCs w:val="32"/>
        </w:rPr>
        <w:t>类案件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件，与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年相比，减少</w:t>
      </w:r>
      <w:r>
        <w:rPr>
          <w:rFonts w:asciiTheme="minorEastAsia" w:hAnsiTheme="minorEastAsia" w:hint="eastAsia"/>
          <w:sz w:val="32"/>
          <w:szCs w:val="32"/>
        </w:rPr>
        <w:t>38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55.07%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七、长期未结诉讼案件情况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截至</w:t>
      </w:r>
      <w:r>
        <w:rPr>
          <w:rFonts w:asciiTheme="minorEastAsia" w:hAnsiTheme="minorEastAsia" w:hint="eastAsia"/>
          <w:sz w:val="32"/>
          <w:szCs w:val="32"/>
        </w:rPr>
        <w:t xml:space="preserve"> 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日，无审理时间超过一年以上（自立案之日起计算，不考虑扣除审限情况）的未结诉讼案件。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八、执行工作总体情况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（一）全部执行类案件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年一季度旧存执行案件</w:t>
      </w:r>
      <w:r>
        <w:rPr>
          <w:rFonts w:asciiTheme="minorEastAsia" w:hAnsiTheme="minorEastAsia" w:hint="eastAsia"/>
          <w:sz w:val="32"/>
          <w:szCs w:val="32"/>
        </w:rPr>
        <w:t>17</w:t>
      </w:r>
      <w:r>
        <w:rPr>
          <w:rFonts w:asciiTheme="minorEastAsia" w:hAnsiTheme="minorEastAsia" w:hint="eastAsia"/>
          <w:sz w:val="32"/>
          <w:szCs w:val="32"/>
        </w:rPr>
        <w:t>件（截至</w:t>
      </w:r>
      <w:r>
        <w:rPr>
          <w:rFonts w:asciiTheme="minorEastAsia" w:hAnsiTheme="minorEastAsia" w:hint="eastAsia"/>
          <w:sz w:val="32"/>
          <w:szCs w:val="32"/>
        </w:rPr>
        <w:t>2017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12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日未结案件），新收</w:t>
      </w:r>
      <w:r>
        <w:rPr>
          <w:rFonts w:asciiTheme="minorEastAsia" w:hAnsiTheme="minorEastAsia" w:hint="eastAsia"/>
          <w:sz w:val="32"/>
          <w:szCs w:val="32"/>
        </w:rPr>
        <w:t>33</w:t>
      </w:r>
      <w:r>
        <w:rPr>
          <w:rFonts w:asciiTheme="minorEastAsia" w:hAnsiTheme="minorEastAsia" w:hint="eastAsia"/>
          <w:sz w:val="32"/>
          <w:szCs w:val="32"/>
        </w:rPr>
        <w:t>件，旧存加新收合计</w:t>
      </w:r>
      <w:r>
        <w:rPr>
          <w:rFonts w:asciiTheme="minorEastAsia" w:hAnsiTheme="minorEastAsia" w:hint="eastAsia"/>
          <w:sz w:val="32"/>
          <w:szCs w:val="32"/>
        </w:rPr>
        <w:t>50</w:t>
      </w:r>
      <w:r>
        <w:rPr>
          <w:rFonts w:asciiTheme="minorEastAsia" w:hAnsiTheme="minorEastAsia" w:hint="eastAsia"/>
          <w:sz w:val="32"/>
          <w:szCs w:val="32"/>
        </w:rPr>
        <w:t>件，结案</w:t>
      </w:r>
      <w:r>
        <w:rPr>
          <w:rFonts w:asciiTheme="minorEastAsia" w:hAnsiTheme="minorEastAsia" w:hint="eastAsia"/>
          <w:sz w:val="32"/>
          <w:szCs w:val="32"/>
        </w:rPr>
        <w:t>13</w:t>
      </w:r>
      <w:r>
        <w:rPr>
          <w:rFonts w:asciiTheme="minorEastAsia" w:hAnsiTheme="minorEastAsia" w:hint="eastAsia"/>
          <w:sz w:val="32"/>
          <w:szCs w:val="32"/>
        </w:rPr>
        <w:t>件，结案率</w:t>
      </w:r>
      <w:r>
        <w:rPr>
          <w:rFonts w:asciiTheme="minorEastAsia" w:hAnsiTheme="minorEastAsia" w:hint="eastAsia"/>
          <w:sz w:val="32"/>
          <w:szCs w:val="32"/>
        </w:rPr>
        <w:t>26%</w:t>
      </w:r>
      <w:r>
        <w:rPr>
          <w:rFonts w:asciiTheme="minorEastAsia" w:hAnsiTheme="minorEastAsia" w:hint="eastAsia"/>
          <w:sz w:val="32"/>
          <w:szCs w:val="32"/>
        </w:rPr>
        <w:t>，未结案件</w:t>
      </w:r>
      <w:r>
        <w:rPr>
          <w:rFonts w:asciiTheme="minorEastAsia" w:hAnsiTheme="minorEastAsia" w:hint="eastAsia"/>
          <w:sz w:val="32"/>
          <w:szCs w:val="32"/>
        </w:rPr>
        <w:t>41</w:t>
      </w:r>
      <w:r>
        <w:rPr>
          <w:rFonts w:asciiTheme="minorEastAsia" w:hAnsiTheme="minorEastAsia" w:hint="eastAsia"/>
          <w:sz w:val="32"/>
          <w:szCs w:val="32"/>
        </w:rPr>
        <w:t>件。首次执行案件实际执行到位金额</w:t>
      </w:r>
      <w:r>
        <w:rPr>
          <w:rFonts w:asciiTheme="minorEastAsia" w:hAnsiTheme="minorEastAsia" w:hint="eastAsia"/>
          <w:sz w:val="32"/>
          <w:szCs w:val="32"/>
        </w:rPr>
        <w:t>2.95</w:t>
      </w:r>
      <w:r>
        <w:rPr>
          <w:rFonts w:asciiTheme="minorEastAsia" w:hAnsiTheme="minorEastAsia" w:hint="eastAsia"/>
          <w:sz w:val="32"/>
          <w:szCs w:val="32"/>
        </w:rPr>
        <w:t>万元</w:t>
      </w:r>
      <w:r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</w:rPr>
        <w:t>，恢复执行案件实际执行到位金额</w:t>
      </w:r>
      <w:r>
        <w:rPr>
          <w:rFonts w:asciiTheme="minorEastAsia" w:hAnsiTheme="minorEastAsia" w:hint="eastAsia"/>
          <w:sz w:val="32"/>
          <w:szCs w:val="32"/>
        </w:rPr>
        <w:t xml:space="preserve"> 0</w:t>
      </w:r>
      <w:r>
        <w:rPr>
          <w:rFonts w:asciiTheme="minorEastAsia" w:hAnsiTheme="minorEastAsia" w:hint="eastAsia"/>
          <w:sz w:val="32"/>
          <w:szCs w:val="32"/>
        </w:rPr>
        <w:t>万元，总计</w:t>
      </w:r>
      <w:r>
        <w:rPr>
          <w:rFonts w:asciiTheme="minorEastAsia" w:hAnsiTheme="minorEastAsia" w:hint="eastAsia"/>
          <w:sz w:val="32"/>
          <w:szCs w:val="32"/>
        </w:rPr>
        <w:t>2.95</w:t>
      </w:r>
      <w:r>
        <w:rPr>
          <w:rFonts w:asciiTheme="minorEastAsia" w:hAnsiTheme="minorEastAsia" w:hint="eastAsia"/>
          <w:sz w:val="32"/>
          <w:szCs w:val="32"/>
        </w:rPr>
        <w:t>万元。</w:t>
      </w: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</w:t>
      </w:r>
      <w:r>
        <w:rPr>
          <w:rFonts w:asciiTheme="minorEastAsia" w:hAnsiTheme="minorEastAsia" w:hint="eastAsia"/>
          <w:sz w:val="32"/>
          <w:szCs w:val="32"/>
        </w:rPr>
        <w:t>度与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年一季度同比，旧存增加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112.5%</w:t>
      </w:r>
      <w:r>
        <w:rPr>
          <w:rFonts w:asciiTheme="minorEastAsia" w:hAnsiTheme="minorEastAsia" w:hint="eastAsia"/>
          <w:sz w:val="32"/>
          <w:szCs w:val="32"/>
        </w:rPr>
        <w:t>；新收增加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43.48%</w:t>
      </w:r>
      <w:r>
        <w:rPr>
          <w:rFonts w:asciiTheme="minorEastAsia" w:hAnsiTheme="minorEastAsia" w:hint="eastAsia"/>
          <w:sz w:val="32"/>
          <w:szCs w:val="32"/>
        </w:rPr>
        <w:t>；旧存加新收合计增加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25%</w:t>
      </w:r>
      <w:r>
        <w:rPr>
          <w:rFonts w:asciiTheme="minorEastAsia" w:hAnsiTheme="minorEastAsia" w:hint="eastAsia"/>
          <w:sz w:val="32"/>
          <w:szCs w:val="32"/>
        </w:rPr>
        <w:t>；结案增加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225%</w:t>
      </w:r>
      <w:r>
        <w:rPr>
          <w:rFonts w:asciiTheme="minorEastAsia" w:hAnsiTheme="minorEastAsia" w:hint="eastAsia"/>
          <w:sz w:val="32"/>
          <w:szCs w:val="32"/>
        </w:rPr>
        <w:t>；结案率上升</w:t>
      </w:r>
      <w:r>
        <w:rPr>
          <w:rFonts w:asciiTheme="minorEastAsia" w:hAnsiTheme="minorEastAsia" w:hint="eastAsia"/>
          <w:sz w:val="32"/>
          <w:szCs w:val="32"/>
        </w:rPr>
        <w:t>16</w:t>
      </w:r>
      <w:r>
        <w:rPr>
          <w:rFonts w:asciiTheme="minorEastAsia" w:hAnsiTheme="minorEastAsia" w:hint="eastAsia"/>
          <w:sz w:val="32"/>
          <w:szCs w:val="32"/>
        </w:rPr>
        <w:t>个百分点；实际执行到位金额下降</w:t>
      </w:r>
      <w:r>
        <w:rPr>
          <w:rFonts w:asciiTheme="minorEastAsia" w:hAnsiTheme="minorEastAsia" w:hint="eastAsia"/>
          <w:sz w:val="32"/>
          <w:szCs w:val="32"/>
        </w:rPr>
        <w:t>2.54%</w:t>
      </w:r>
      <w:r>
        <w:rPr>
          <w:rFonts w:asciiTheme="minorEastAsia" w:hAnsiTheme="minorEastAsia" w:hint="eastAsia"/>
          <w:sz w:val="32"/>
          <w:szCs w:val="32"/>
        </w:rPr>
        <w:t>。</w:t>
      </w:r>
      <w:r>
        <w:rPr>
          <w:rFonts w:asciiTheme="minorEastAsia" w:hAnsiTheme="minorEastAsia" w:hint="eastAsia"/>
          <w:sz w:val="30"/>
          <w:szCs w:val="30"/>
        </w:rPr>
        <w:t>2018</w:t>
      </w:r>
      <w:r>
        <w:rPr>
          <w:rFonts w:asciiTheme="minorEastAsia" w:hAnsiTheme="minorEastAsia" w:hint="eastAsia"/>
          <w:sz w:val="30"/>
          <w:szCs w:val="30"/>
        </w:rPr>
        <w:t>年珲春林区基层法院第一季度执行类案件收结存数量同比情况（如图六）所示。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323850</wp:posOffset>
            </wp:positionV>
            <wp:extent cx="5274310" cy="4189730"/>
            <wp:effectExtent l="0" t="0" r="3175" b="635"/>
            <wp:wrapTopAndBottom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（二）首次执行案件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年一季度首次执行案件总数</w:t>
      </w:r>
      <w:r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件，其中旧存执行实施案件</w:t>
      </w:r>
      <w:r>
        <w:rPr>
          <w:rFonts w:asciiTheme="minorEastAsia" w:hAnsiTheme="minorEastAsia" w:hint="eastAsia"/>
          <w:sz w:val="32"/>
          <w:szCs w:val="32"/>
        </w:rPr>
        <w:t>17</w:t>
      </w:r>
      <w:r>
        <w:rPr>
          <w:rFonts w:asciiTheme="minorEastAsia" w:hAnsiTheme="minorEastAsia" w:hint="eastAsia"/>
          <w:sz w:val="32"/>
          <w:szCs w:val="32"/>
        </w:rPr>
        <w:t>件，新收执行实施案件</w:t>
      </w:r>
      <w:r>
        <w:rPr>
          <w:rFonts w:asciiTheme="minorEastAsia" w:hAnsiTheme="minorEastAsia" w:hint="eastAsia"/>
          <w:sz w:val="32"/>
          <w:szCs w:val="32"/>
        </w:rPr>
        <w:t>20</w:t>
      </w:r>
      <w:r>
        <w:rPr>
          <w:rFonts w:asciiTheme="minorEastAsia" w:hAnsiTheme="minorEastAsia" w:hint="eastAsia"/>
          <w:sz w:val="32"/>
          <w:szCs w:val="32"/>
        </w:rPr>
        <w:t>件。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年一季度首次执行案件实际执结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件</w:t>
      </w:r>
      <w:r>
        <w:rPr>
          <w:rFonts w:asciiTheme="minorEastAsia" w:hAnsiTheme="minorEastAsia" w:hint="eastAsia"/>
          <w:sz w:val="32"/>
          <w:szCs w:val="32"/>
        </w:rPr>
        <w:t>,</w:t>
      </w:r>
      <w:r>
        <w:rPr>
          <w:rFonts w:asciiTheme="minorEastAsia" w:hAnsiTheme="minorEastAsia" w:hint="eastAsia"/>
          <w:sz w:val="32"/>
          <w:szCs w:val="32"/>
        </w:rPr>
        <w:t>终本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件，未结</w:t>
      </w:r>
      <w:r>
        <w:rPr>
          <w:rFonts w:asciiTheme="minorEastAsia" w:hAnsiTheme="minorEastAsia" w:hint="eastAsia"/>
          <w:sz w:val="32"/>
          <w:szCs w:val="32"/>
        </w:rPr>
        <w:t>19</w:t>
      </w:r>
      <w:r>
        <w:rPr>
          <w:rFonts w:asciiTheme="minorEastAsia" w:hAnsiTheme="minorEastAsia" w:hint="eastAsia"/>
          <w:sz w:val="32"/>
          <w:szCs w:val="32"/>
        </w:rPr>
        <w:t>件。实际执结</w:t>
      </w:r>
      <w:r>
        <w:rPr>
          <w:rFonts w:asciiTheme="minorEastAsia" w:hAnsiTheme="minorEastAsia" w:hint="eastAsia"/>
          <w:sz w:val="32"/>
          <w:szCs w:val="32"/>
        </w:rPr>
        <w:t xml:space="preserve">    1</w:t>
      </w:r>
      <w:r>
        <w:rPr>
          <w:rFonts w:asciiTheme="minorEastAsia" w:hAnsiTheme="minorEastAsia" w:hint="eastAsia"/>
          <w:sz w:val="32"/>
          <w:szCs w:val="32"/>
        </w:rPr>
        <w:t>件中，执行完毕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件，终结执行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件。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年一季度首次执行案件实际执结率（实际执结案件数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首次执行案件数）为</w:t>
      </w:r>
      <w:r>
        <w:rPr>
          <w:rFonts w:asciiTheme="minorEastAsia" w:hAnsiTheme="minorEastAsia" w:hint="eastAsia"/>
          <w:sz w:val="32"/>
          <w:szCs w:val="32"/>
        </w:rPr>
        <w:t>5 %</w:t>
      </w:r>
      <w:r>
        <w:rPr>
          <w:rFonts w:asciiTheme="minorEastAsia" w:hAnsiTheme="minorEastAsia" w:hint="eastAsia"/>
          <w:sz w:val="32"/>
          <w:szCs w:val="32"/>
        </w:rPr>
        <w:t>；执行完毕率（执行完毕案件数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首次执行案件数）为</w:t>
      </w:r>
      <w:r>
        <w:rPr>
          <w:rFonts w:asciiTheme="minorEastAsia" w:hAnsiTheme="minorEastAsia" w:hint="eastAsia"/>
          <w:sz w:val="32"/>
          <w:szCs w:val="32"/>
        </w:rPr>
        <w:t>5%</w:t>
      </w:r>
      <w:r>
        <w:rPr>
          <w:rFonts w:asciiTheme="minorEastAsia" w:hAnsiTheme="minorEastAsia" w:hint="eastAsia"/>
          <w:sz w:val="32"/>
          <w:szCs w:val="32"/>
        </w:rPr>
        <w:t>；终本率（终本案件数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首次执行案件数）为</w:t>
      </w:r>
      <w:r>
        <w:rPr>
          <w:rFonts w:asciiTheme="minorEastAsia" w:hAnsiTheme="minorEastAsia" w:hint="eastAsia"/>
          <w:sz w:val="32"/>
          <w:szCs w:val="32"/>
        </w:rPr>
        <w:t>0%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leftChars="50" w:left="105"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年一季度首次执行实施案件实际执行到位金额</w:t>
      </w:r>
      <w:r>
        <w:rPr>
          <w:rFonts w:asciiTheme="minorEastAsia" w:hAnsiTheme="minorEastAsia" w:hint="eastAsia"/>
          <w:sz w:val="32"/>
          <w:szCs w:val="32"/>
        </w:rPr>
        <w:lastRenderedPageBreak/>
        <w:t>2.95</w:t>
      </w:r>
      <w:r>
        <w:rPr>
          <w:rFonts w:asciiTheme="minorEastAsia" w:hAnsiTheme="minorEastAsia" w:hint="eastAsia"/>
          <w:sz w:val="32"/>
          <w:szCs w:val="32"/>
        </w:rPr>
        <w:t>万元，未执行到位金额</w:t>
      </w:r>
      <w:r>
        <w:rPr>
          <w:rFonts w:asciiTheme="minorEastAsia" w:hAnsiTheme="minorEastAsia" w:hint="eastAsia"/>
          <w:sz w:val="32"/>
          <w:szCs w:val="32"/>
        </w:rPr>
        <w:t>391.3</w:t>
      </w:r>
      <w:r>
        <w:rPr>
          <w:rFonts w:asciiTheme="minorEastAsia" w:hAnsiTheme="minorEastAsia" w:hint="eastAsia"/>
          <w:sz w:val="32"/>
          <w:szCs w:val="32"/>
        </w:rPr>
        <w:t>万元。实际执行到位率（实际执行到位金额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首次执行案件申请执行标的金额）为</w:t>
      </w:r>
      <w:r>
        <w:rPr>
          <w:rFonts w:asciiTheme="minorEastAsia" w:hAnsiTheme="minorEastAsia" w:hint="eastAsia"/>
          <w:sz w:val="32"/>
          <w:szCs w:val="32"/>
        </w:rPr>
        <w:t>0.75%</w:t>
      </w:r>
      <w:r>
        <w:rPr>
          <w:rFonts w:asciiTheme="minorEastAsia" w:hAnsiTheme="minorEastAsia" w:hint="eastAsia"/>
          <w:sz w:val="32"/>
          <w:szCs w:val="32"/>
        </w:rPr>
        <w:t>。实际执行到位金额</w:t>
      </w:r>
      <w:r>
        <w:rPr>
          <w:rFonts w:asciiTheme="minorEastAsia" w:hAnsiTheme="minorEastAsia" w:hint="eastAsia"/>
          <w:sz w:val="32"/>
          <w:szCs w:val="32"/>
        </w:rPr>
        <w:t>2.95</w:t>
      </w:r>
      <w:r>
        <w:rPr>
          <w:rFonts w:asciiTheme="minorEastAsia" w:hAnsiTheme="minorEastAsia" w:hint="eastAsia"/>
          <w:sz w:val="32"/>
          <w:szCs w:val="32"/>
        </w:rPr>
        <w:t>万元中，执行完毕案件结案金额</w:t>
      </w:r>
      <w:r>
        <w:rPr>
          <w:rFonts w:asciiTheme="minorEastAsia" w:hAnsiTheme="minorEastAsia" w:hint="eastAsia"/>
          <w:sz w:val="32"/>
          <w:szCs w:val="32"/>
        </w:rPr>
        <w:t>2.95</w:t>
      </w:r>
      <w:r>
        <w:rPr>
          <w:rFonts w:asciiTheme="minorEastAsia" w:hAnsiTheme="minorEastAsia" w:hint="eastAsia"/>
          <w:sz w:val="32"/>
          <w:szCs w:val="32"/>
        </w:rPr>
        <w:t>万元，终本案件已执行到位金额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年一季度首次执行案件结案平均用时</w:t>
      </w:r>
      <w:r>
        <w:rPr>
          <w:rFonts w:asciiTheme="minorEastAsia" w:hAnsiTheme="minorEastAsia" w:hint="eastAsia"/>
          <w:sz w:val="32"/>
          <w:szCs w:val="32"/>
        </w:rPr>
        <w:t>1</w:t>
      </w:r>
      <w:r>
        <w:rPr>
          <w:rFonts w:asciiTheme="minorEastAsia" w:hAnsiTheme="minorEastAsia" w:hint="eastAsia"/>
          <w:sz w:val="32"/>
          <w:szCs w:val="32"/>
        </w:rPr>
        <w:t>6.2</w:t>
      </w:r>
      <w:r>
        <w:rPr>
          <w:rFonts w:asciiTheme="minorEastAsia" w:hAnsiTheme="minorEastAsia" w:hint="eastAsia"/>
          <w:sz w:val="32"/>
          <w:szCs w:val="32"/>
        </w:rPr>
        <w:t>天，法定期限内结案率（法定期限内结案数</w:t>
      </w:r>
      <w:r>
        <w:rPr>
          <w:rFonts w:asciiTheme="minorEastAsia" w:hAnsiTheme="minorEastAsia" w:hint="eastAsia"/>
          <w:sz w:val="32"/>
          <w:szCs w:val="32"/>
        </w:rPr>
        <w:t>/</w:t>
      </w:r>
      <w:r>
        <w:rPr>
          <w:rFonts w:asciiTheme="minorEastAsia" w:hAnsiTheme="minorEastAsia" w:hint="eastAsia"/>
          <w:sz w:val="32"/>
          <w:szCs w:val="32"/>
        </w:rPr>
        <w:t>首次执行案件结案数）</w:t>
      </w:r>
      <w:r>
        <w:rPr>
          <w:rFonts w:asciiTheme="minorEastAsia" w:hAnsiTheme="minorEastAsia" w:hint="eastAsia"/>
          <w:sz w:val="32"/>
          <w:szCs w:val="32"/>
        </w:rPr>
        <w:t>100%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九、成绩与问题分析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（一）审判执行工作总体运行平稳，审结案数同比增加，结案率同比上升，未结案件近年来首次同比减少，面对</w:t>
      </w:r>
      <w:r>
        <w:rPr>
          <w:rFonts w:asciiTheme="minorEastAsia" w:hAnsiTheme="minorEastAsia" w:hint="eastAsia"/>
          <w:sz w:val="32"/>
          <w:szCs w:val="32"/>
        </w:rPr>
        <w:t xml:space="preserve"> 2018 </w:t>
      </w:r>
      <w:r>
        <w:rPr>
          <w:rFonts w:asciiTheme="minorEastAsia" w:hAnsiTheme="minorEastAsia" w:hint="eastAsia"/>
          <w:sz w:val="32"/>
          <w:szCs w:val="32"/>
        </w:rPr>
        <w:t>年一季度新收案件数继续上升的态势，我院认真贯彻落实最高人民法院一系列工作部署和要求，狠抓执法办案第一要务，积极调动一线办案人员的工作积极性，案件质效显著提升。</w:t>
      </w: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年一季度审判执行工作总体上呈现平稳运行、稳中向好的态势。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年一季度新收案件</w:t>
      </w:r>
      <w:r>
        <w:rPr>
          <w:rFonts w:asciiTheme="minorEastAsia" w:hAnsiTheme="minorEastAsia" w:hint="eastAsia"/>
          <w:sz w:val="32"/>
          <w:szCs w:val="32"/>
        </w:rPr>
        <w:t>88</w:t>
      </w:r>
      <w:r>
        <w:rPr>
          <w:rFonts w:asciiTheme="minorEastAsia" w:hAnsiTheme="minorEastAsia" w:hint="eastAsia"/>
          <w:sz w:val="32"/>
          <w:szCs w:val="32"/>
        </w:rPr>
        <w:t>件，同比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年减少</w:t>
      </w:r>
      <w:r>
        <w:rPr>
          <w:rFonts w:asciiTheme="minorEastAsia" w:hAnsiTheme="minorEastAsia" w:hint="eastAsia"/>
          <w:sz w:val="32"/>
          <w:szCs w:val="32"/>
        </w:rPr>
        <w:t>8</w:t>
      </w:r>
      <w:r>
        <w:rPr>
          <w:rFonts w:asciiTheme="minorEastAsia" w:hAnsiTheme="minorEastAsia" w:hint="eastAsia"/>
          <w:sz w:val="32"/>
          <w:szCs w:val="32"/>
        </w:rPr>
        <w:t>件，下降</w:t>
      </w:r>
      <w:r>
        <w:rPr>
          <w:rFonts w:asciiTheme="minorEastAsia" w:hAnsiTheme="minorEastAsia" w:hint="eastAsia"/>
          <w:sz w:val="32"/>
          <w:szCs w:val="32"/>
        </w:rPr>
        <w:t>8.33%</w:t>
      </w:r>
      <w:r>
        <w:rPr>
          <w:rFonts w:asciiTheme="minorEastAsia" w:hAnsiTheme="minorEastAsia" w:hint="eastAsia"/>
          <w:sz w:val="32"/>
          <w:szCs w:val="32"/>
        </w:rPr>
        <w:t>，其</w:t>
      </w:r>
      <w:r>
        <w:rPr>
          <w:rFonts w:asciiTheme="minorEastAsia" w:hAnsiTheme="minorEastAsia" w:hint="eastAsia"/>
          <w:sz w:val="32"/>
          <w:szCs w:val="32"/>
        </w:rPr>
        <w:t>中审判类案件减少</w:t>
      </w:r>
      <w:r>
        <w:rPr>
          <w:rFonts w:asciiTheme="minorEastAsia" w:hAnsiTheme="minorEastAsia" w:hint="eastAsia"/>
          <w:sz w:val="32"/>
          <w:szCs w:val="32"/>
        </w:rPr>
        <w:t>24.66%</w:t>
      </w:r>
      <w:r>
        <w:rPr>
          <w:rFonts w:asciiTheme="minorEastAsia" w:hAnsiTheme="minorEastAsia" w:hint="eastAsia"/>
          <w:sz w:val="32"/>
          <w:szCs w:val="32"/>
        </w:rPr>
        <w:t>，执行类案件增幅</w:t>
      </w:r>
      <w:r>
        <w:rPr>
          <w:rFonts w:asciiTheme="minorEastAsia" w:hAnsiTheme="minorEastAsia" w:hint="eastAsia"/>
          <w:sz w:val="32"/>
          <w:szCs w:val="32"/>
        </w:rPr>
        <w:t>43.48%</w:t>
      </w:r>
      <w:r>
        <w:rPr>
          <w:rFonts w:asciiTheme="minorEastAsia" w:hAnsiTheme="minorEastAsia" w:hint="eastAsia"/>
          <w:sz w:val="32"/>
          <w:szCs w:val="32"/>
        </w:rPr>
        <w:t>，整体保持增长态势。共审执结案件</w:t>
      </w:r>
      <w:r>
        <w:rPr>
          <w:rFonts w:asciiTheme="minorEastAsia" w:hAnsiTheme="minorEastAsia" w:hint="eastAsia"/>
          <w:sz w:val="32"/>
          <w:szCs w:val="32"/>
        </w:rPr>
        <w:t xml:space="preserve">43 </w:t>
      </w:r>
      <w:r>
        <w:rPr>
          <w:rFonts w:asciiTheme="minorEastAsia" w:hAnsiTheme="minorEastAsia" w:hint="eastAsia"/>
          <w:sz w:val="32"/>
          <w:szCs w:val="32"/>
        </w:rPr>
        <w:t>件，同比增加</w:t>
      </w:r>
      <w:r>
        <w:rPr>
          <w:rFonts w:asciiTheme="minorEastAsia" w:hAnsiTheme="minorEastAsia" w:hint="eastAsia"/>
          <w:sz w:val="32"/>
          <w:szCs w:val="32"/>
        </w:rPr>
        <w:t>10</w:t>
      </w:r>
      <w:r>
        <w:rPr>
          <w:rFonts w:asciiTheme="minorEastAsia" w:hAnsiTheme="minorEastAsia" w:hint="eastAsia"/>
          <w:sz w:val="32"/>
          <w:szCs w:val="32"/>
        </w:rPr>
        <w:t>件，上升</w:t>
      </w:r>
      <w:r>
        <w:rPr>
          <w:rFonts w:asciiTheme="minorEastAsia" w:hAnsiTheme="minorEastAsia" w:hint="eastAsia"/>
          <w:sz w:val="32"/>
          <w:szCs w:val="32"/>
        </w:rPr>
        <w:t>30.30%</w:t>
      </w:r>
      <w:r>
        <w:rPr>
          <w:rFonts w:asciiTheme="minorEastAsia" w:hAnsiTheme="minorEastAsia" w:hint="eastAsia"/>
          <w:sz w:val="32"/>
          <w:szCs w:val="32"/>
        </w:rPr>
        <w:t>，其中审判类案件增幅</w:t>
      </w:r>
      <w:r>
        <w:rPr>
          <w:rFonts w:asciiTheme="minorEastAsia" w:hAnsiTheme="minorEastAsia" w:hint="eastAsia"/>
          <w:sz w:val="32"/>
          <w:szCs w:val="32"/>
        </w:rPr>
        <w:t>3.45%</w:t>
      </w:r>
      <w:r>
        <w:rPr>
          <w:rFonts w:asciiTheme="minorEastAsia" w:hAnsiTheme="minorEastAsia" w:hint="eastAsia"/>
          <w:sz w:val="32"/>
          <w:szCs w:val="32"/>
        </w:rPr>
        <w:t>，执行类案件增幅</w:t>
      </w:r>
      <w:r>
        <w:rPr>
          <w:rFonts w:asciiTheme="minorEastAsia" w:hAnsiTheme="minorEastAsia" w:hint="eastAsia"/>
          <w:sz w:val="32"/>
          <w:szCs w:val="32"/>
        </w:rPr>
        <w:t>225%</w:t>
      </w:r>
      <w:r>
        <w:rPr>
          <w:rFonts w:asciiTheme="minorEastAsia" w:hAnsiTheme="minorEastAsia" w:hint="eastAsia"/>
          <w:sz w:val="32"/>
          <w:szCs w:val="32"/>
        </w:rPr>
        <w:t>。结案率</w:t>
      </w:r>
      <w:r>
        <w:rPr>
          <w:rFonts w:asciiTheme="minorEastAsia" w:hAnsiTheme="minorEastAsia" w:hint="eastAsia"/>
          <w:sz w:val="32"/>
          <w:szCs w:val="32"/>
        </w:rPr>
        <w:t>38.74%</w:t>
      </w:r>
      <w:r>
        <w:rPr>
          <w:rFonts w:asciiTheme="minorEastAsia" w:hAnsiTheme="minorEastAsia" w:hint="eastAsia"/>
          <w:sz w:val="32"/>
          <w:szCs w:val="32"/>
        </w:rPr>
        <w:t>，同比</w:t>
      </w:r>
      <w:r>
        <w:rPr>
          <w:rFonts w:asciiTheme="minorEastAsia" w:hAnsiTheme="minorEastAsia" w:hint="eastAsia"/>
          <w:sz w:val="32"/>
          <w:szCs w:val="32"/>
        </w:rPr>
        <w:t xml:space="preserve"> 2017 </w:t>
      </w:r>
      <w:r>
        <w:rPr>
          <w:rFonts w:asciiTheme="minorEastAsia" w:hAnsiTheme="minorEastAsia" w:hint="eastAsia"/>
          <w:sz w:val="32"/>
          <w:szCs w:val="32"/>
        </w:rPr>
        <w:t>年的</w:t>
      </w:r>
      <w:r>
        <w:rPr>
          <w:rFonts w:asciiTheme="minorEastAsia" w:hAnsiTheme="minorEastAsia" w:hint="eastAsia"/>
          <w:sz w:val="32"/>
          <w:szCs w:val="32"/>
        </w:rPr>
        <w:t>25.58%</w:t>
      </w:r>
      <w:r>
        <w:rPr>
          <w:rFonts w:asciiTheme="minorEastAsia" w:hAnsiTheme="minorEastAsia" w:hint="eastAsia"/>
          <w:sz w:val="32"/>
          <w:szCs w:val="32"/>
        </w:rPr>
        <w:t>，上升</w:t>
      </w:r>
      <w:r>
        <w:rPr>
          <w:rFonts w:asciiTheme="minorEastAsia" w:hAnsiTheme="minorEastAsia" w:hint="eastAsia"/>
          <w:sz w:val="32"/>
          <w:szCs w:val="32"/>
        </w:rPr>
        <w:t>13.16</w:t>
      </w:r>
      <w:r>
        <w:rPr>
          <w:rFonts w:asciiTheme="minorEastAsia" w:hAnsiTheme="minorEastAsia" w:hint="eastAsia"/>
          <w:sz w:val="32"/>
          <w:szCs w:val="32"/>
        </w:rPr>
        <w:t>个百分点。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（二）新收案件呈下降趋势，</w:t>
      </w: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年一季度新收案件</w:t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rFonts w:asciiTheme="minorEastAsia" w:hAnsiTheme="minorEastAsia" w:hint="eastAsia"/>
          <w:sz w:val="32"/>
          <w:szCs w:val="32"/>
        </w:rPr>
        <w:lastRenderedPageBreak/>
        <w:t>88</w:t>
      </w:r>
      <w:r>
        <w:rPr>
          <w:rFonts w:asciiTheme="minorEastAsia" w:hAnsiTheme="minorEastAsia" w:hint="eastAsia"/>
          <w:sz w:val="32"/>
          <w:szCs w:val="32"/>
        </w:rPr>
        <w:t>件，同比下降</w:t>
      </w:r>
      <w:r>
        <w:rPr>
          <w:rFonts w:asciiTheme="minorEastAsia" w:hAnsiTheme="minorEastAsia" w:hint="eastAsia"/>
          <w:sz w:val="32"/>
          <w:szCs w:val="32"/>
        </w:rPr>
        <w:t>8.33%</w:t>
      </w:r>
      <w:r>
        <w:rPr>
          <w:rFonts w:asciiTheme="minorEastAsia" w:hAnsiTheme="minorEastAsia" w:hint="eastAsia"/>
          <w:sz w:val="32"/>
          <w:szCs w:val="32"/>
        </w:rPr>
        <w:t>，其中审判类呈下降趋势，案件</w:t>
      </w:r>
      <w:r>
        <w:rPr>
          <w:rFonts w:asciiTheme="minorEastAsia" w:hAnsiTheme="minorEastAsia" w:hint="eastAsia"/>
          <w:sz w:val="32"/>
          <w:szCs w:val="32"/>
        </w:rPr>
        <w:t>55</w:t>
      </w:r>
      <w:r>
        <w:rPr>
          <w:rFonts w:asciiTheme="minorEastAsia" w:hAnsiTheme="minorEastAsia" w:hint="eastAsia"/>
          <w:sz w:val="32"/>
          <w:szCs w:val="32"/>
        </w:rPr>
        <w:t>件，执行类案件呈上升趋势，案件</w:t>
      </w:r>
      <w:r>
        <w:rPr>
          <w:rFonts w:asciiTheme="minorEastAsia" w:hAnsiTheme="minorEastAsia" w:hint="eastAsia"/>
          <w:sz w:val="32"/>
          <w:szCs w:val="32"/>
        </w:rPr>
        <w:t>33</w:t>
      </w:r>
      <w:r>
        <w:rPr>
          <w:rFonts w:asciiTheme="minorEastAsia" w:hAnsiTheme="minorEastAsia" w:hint="eastAsia"/>
          <w:sz w:val="32"/>
          <w:szCs w:val="32"/>
        </w:rPr>
        <w:t>件。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（三）执行工作运行态势总体尚好，但执行收案和结案仍处于高位运行状态，存在的问题仍然十分突出，一是首次执行结案中执行完毕率较低，执行完毕案件数量占比达不到实际执结案件数量的</w:t>
      </w:r>
      <w:r>
        <w:rPr>
          <w:rFonts w:asciiTheme="minorEastAsia" w:hAnsiTheme="minorEastAsia" w:hint="eastAsia"/>
          <w:sz w:val="32"/>
          <w:szCs w:val="32"/>
        </w:rPr>
        <w:t>5%</w:t>
      </w:r>
      <w:r>
        <w:rPr>
          <w:rFonts w:asciiTheme="minorEastAsia" w:hAnsiTheme="minorEastAsia" w:hint="eastAsia"/>
          <w:sz w:val="32"/>
          <w:szCs w:val="32"/>
        </w:rPr>
        <w:t>。二是首次执行案件无财产可供执行在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年一季度继续走高。三是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年一季度首次执行案件法定期限内结案率相对较低。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十、工作建议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（一）严格落实主体责任，坚持以审判执行工作为中心，狠抓执法办案第一要务。</w:t>
      </w:r>
      <w:r>
        <w:rPr>
          <w:rFonts w:asciiTheme="minorEastAsia" w:hAnsiTheme="minorEastAsia" w:hint="eastAsia"/>
          <w:sz w:val="32"/>
          <w:szCs w:val="32"/>
        </w:rPr>
        <w:t>2018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1-3</w:t>
      </w:r>
      <w:r>
        <w:rPr>
          <w:rFonts w:asciiTheme="minorEastAsia" w:hAnsiTheme="minorEastAsia" w:hint="eastAsia"/>
          <w:sz w:val="32"/>
          <w:szCs w:val="32"/>
        </w:rPr>
        <w:t>月我院在新收案件继续保持上升态势的背景下，结案数也有增长，达到</w:t>
      </w:r>
      <w:r>
        <w:rPr>
          <w:rFonts w:asciiTheme="minorEastAsia" w:hAnsiTheme="minorEastAsia" w:hint="eastAsia"/>
          <w:sz w:val="32"/>
          <w:szCs w:val="32"/>
        </w:rPr>
        <w:t>43</w:t>
      </w:r>
      <w:r>
        <w:rPr>
          <w:rFonts w:asciiTheme="minorEastAsia" w:hAnsiTheme="minorEastAsia" w:hint="eastAsia"/>
          <w:sz w:val="32"/>
          <w:szCs w:val="32"/>
        </w:rPr>
        <w:t>件，未结案件数量同比下降。</w:t>
      </w: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年第二季度预计</w:t>
      </w:r>
      <w:r>
        <w:rPr>
          <w:rFonts w:asciiTheme="minorEastAsia" w:hAnsiTheme="minorEastAsia" w:hint="eastAsia"/>
          <w:sz w:val="32"/>
          <w:szCs w:val="32"/>
        </w:rPr>
        <w:t>新收案件将继续增长，面对此态势，要继续保持高度的使命感和责任感，集中力量抓好审判执行工作，确保各季度审判整体态势平稳运行、稳中有进，既要提升工作效率，更要确保案件质量，确保圆满完成</w:t>
      </w:r>
      <w:r>
        <w:rPr>
          <w:rFonts w:asciiTheme="minorEastAsia" w:hAnsiTheme="minorEastAsia" w:hint="eastAsia"/>
          <w:sz w:val="32"/>
          <w:szCs w:val="32"/>
        </w:rPr>
        <w:t xml:space="preserve">2018 </w:t>
      </w:r>
      <w:r>
        <w:rPr>
          <w:rFonts w:asciiTheme="minorEastAsia" w:hAnsiTheme="minorEastAsia" w:hint="eastAsia"/>
          <w:sz w:val="32"/>
          <w:szCs w:val="32"/>
        </w:rPr>
        <w:t>年审判执行工作任务。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（二）深入推进司法体制综合配套改革，持续不断释放改革红利，更大程度激发审判一线积极性。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要继续推进审判权运行机制改革，全面落实司法责任制要求，落实院庭长带头办理案件，保障法官和合议庭依法独立行使审判权，充分调动一线审判人员的工作热情，激发队</w:t>
      </w:r>
      <w:r>
        <w:rPr>
          <w:rFonts w:asciiTheme="minorEastAsia" w:hAnsiTheme="minorEastAsia" w:hint="eastAsia"/>
          <w:sz w:val="32"/>
          <w:szCs w:val="32"/>
        </w:rPr>
        <w:lastRenderedPageBreak/>
        <w:t>伍活力，提升司法能力。要优化人员配置，加强审判辅助人员配备，</w:t>
      </w:r>
      <w:r>
        <w:rPr>
          <w:rFonts w:asciiTheme="minorEastAsia" w:hAnsiTheme="minorEastAsia" w:hint="eastAsia"/>
          <w:sz w:val="32"/>
          <w:szCs w:val="32"/>
        </w:rPr>
        <w:t>提高信息化水平，优化服务保障，尽可能减轻法官的事务性负担，使法官可以将主要精力投入到案件审理的关键环节。同时，要充分发挥院庭长及审监庭、审管办等部门的审判监督管理职能作用，确保案件质量。</w:t>
      </w:r>
    </w:p>
    <w:p w:rsidR="00740AC2" w:rsidRDefault="00666EE7">
      <w:pPr>
        <w:ind w:firstLineChars="150" w:firstLine="48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）强化审判管理和信息技术应用，落实司法公开工作要求，推动审判执行工作平稳有序开展。明确审判委员会、院庭长、审判业务部门、审判团队、承办法官、审管办等各类审判管理主体的职责清单，继续深入推进审判管理改革和创新，不断提升审判管理的法治化、精细化、信息化水平。抓好审判流程管理、审限管理、长期未结案件清理、裁判标准和裁判尺度管</w:t>
      </w:r>
      <w:r>
        <w:rPr>
          <w:rFonts w:asciiTheme="minorEastAsia" w:hAnsiTheme="minorEastAsia" w:hint="eastAsia"/>
          <w:sz w:val="32"/>
          <w:szCs w:val="32"/>
        </w:rPr>
        <w:t>理、审判绩效管理，用科学、精准、有效的审判管理方法推动审判执行工作平稳有序开展。要紧紧依托人民法院大数据管理与服务平台，充分挖掘利用司法大数据，服务于执法办案、司法决策和审判管理，并在统一裁判尺度、提升审判质效和司法能力等方面发挥积极作用。做好审判流程信息公开、裁判文书公开、庭审公开、执行信息公开等工作。要严格落实“应当公开的文书全部及时公开”工作要求，不断提升裁判文书公开工作水平。要继续加大科技法庭建设力度，提升庭审直播率和庭审公开效果，倒逼法官提高庭审驾驭能力和案件质量。要继续加大审判流程信息公开工作力</w:t>
      </w:r>
      <w:r>
        <w:rPr>
          <w:rFonts w:asciiTheme="minorEastAsia" w:hAnsiTheme="minorEastAsia" w:hint="eastAsia"/>
          <w:sz w:val="32"/>
          <w:szCs w:val="32"/>
        </w:rPr>
        <w:t>度，实现对案件的所有流程节点和主要办案材料做到全程留</w:t>
      </w:r>
      <w:r>
        <w:rPr>
          <w:rFonts w:asciiTheme="minorEastAsia" w:hAnsiTheme="minorEastAsia" w:hint="eastAsia"/>
          <w:sz w:val="32"/>
          <w:szCs w:val="32"/>
        </w:rPr>
        <w:lastRenderedPageBreak/>
        <w:t>痕、全程监督、同步生成、自动向诉讼参与人公开。</w:t>
      </w:r>
    </w:p>
    <w:p w:rsidR="00740AC2" w:rsidRDefault="00666EE7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四）要深化执行工作体制机制改革，坚决打赢“用两到三年时间基本解决执行难”这场硬仗。一是进一步提高认识，切实发挥考核指标的导向作用。强化质效意识，以指标体系引导执行人员规范执行行为，切实提高实际执行效果；强化管理意识，以考核作为管理手段，层层落实管理责任，促进执行管理方式向“集约化、扁平化、可视化”转变。二是进一步强化责任意识，继续加强执法办案工作。要认真学习执行考核指标体系的具体内容，以执行工作考核指标体系</w:t>
      </w:r>
      <w:r>
        <w:rPr>
          <w:rFonts w:asciiTheme="minorEastAsia" w:hAnsiTheme="minorEastAsia" w:hint="eastAsia"/>
          <w:sz w:val="32"/>
          <w:szCs w:val="32"/>
        </w:rPr>
        <w:t>为导向，落实执行工作“三统一”管理要求，规范执行行为，提高执行质效。三是进一步强化执行管理，不断提高执行质效。要进一步在办案效率和均衡度方面挖潜，提高结案均衡度，切实提升执行案件质效。四是进一步加强信息化建设应用，着力提高执行规范化水平。在加强硬件、网络等基础设施建设的同时，强化应用培训，完善对节点录入情况的管理，以信息化技术为支撑不断提高执行效率和效果。加大执行公开力度，在网上公开执行文书、信访案件等信息，推动执行工作更加公开透明，接受社会监督，以公开化、信息化促进提高执行规范化水平。</w:t>
      </w:r>
    </w:p>
    <w:sectPr w:rsidR="00740AC2" w:rsidSect="00740AC2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EE7" w:rsidRDefault="00666EE7" w:rsidP="00740AC2">
      <w:r>
        <w:separator/>
      </w:r>
    </w:p>
  </w:endnote>
  <w:endnote w:type="continuationSeparator" w:id="0">
    <w:p w:rsidR="00666EE7" w:rsidRDefault="00666EE7" w:rsidP="00740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C2" w:rsidRDefault="00740AC2">
    <w:pPr>
      <w:pStyle w:val="a4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id w:val="281877599"/>
                </w:sdtPr>
                <w:sdtContent>
                  <w:p w:rsidR="00740AC2" w:rsidRDefault="00740AC2">
                    <w:pPr>
                      <w:pStyle w:val="a4"/>
                      <w:jc w:val="center"/>
                    </w:pPr>
                    <w:r w:rsidRPr="00740AC2">
                      <w:fldChar w:fldCharType="begin"/>
                    </w:r>
                    <w:r w:rsidR="00666EE7">
                      <w:instrText xml:space="preserve"> PAGE   \* MERGEFORMAT </w:instrText>
                    </w:r>
                    <w:r w:rsidRPr="00740AC2">
                      <w:fldChar w:fldCharType="separate"/>
                    </w:r>
                    <w:r w:rsidR="00F23F7F" w:rsidRPr="00F23F7F">
                      <w:rPr>
                        <w:noProof/>
                        <w:lang w:val="zh-CN"/>
                      </w:rPr>
                      <w:t>4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sdtContent>
              </w:sdt>
              <w:p w:rsidR="00740AC2" w:rsidRDefault="00740AC2"/>
            </w:txbxContent>
          </v:textbox>
          <w10:wrap anchorx="margin"/>
        </v:shape>
      </w:pict>
    </w:r>
  </w:p>
  <w:p w:rsidR="00740AC2" w:rsidRDefault="00740AC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EE7" w:rsidRDefault="00666EE7" w:rsidP="00740AC2">
      <w:r>
        <w:separator/>
      </w:r>
    </w:p>
  </w:footnote>
  <w:footnote w:type="continuationSeparator" w:id="0">
    <w:p w:rsidR="00666EE7" w:rsidRDefault="00666EE7" w:rsidP="00740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D88"/>
    <w:rsid w:val="00013BF8"/>
    <w:rsid w:val="00030061"/>
    <w:rsid w:val="000371C9"/>
    <w:rsid w:val="000677A3"/>
    <w:rsid w:val="000811D4"/>
    <w:rsid w:val="000B05C2"/>
    <w:rsid w:val="000C77C8"/>
    <w:rsid w:val="000E4478"/>
    <w:rsid w:val="00137170"/>
    <w:rsid w:val="00144DC3"/>
    <w:rsid w:val="00146EC6"/>
    <w:rsid w:val="0015442E"/>
    <w:rsid w:val="001574E3"/>
    <w:rsid w:val="0017218A"/>
    <w:rsid w:val="0019664D"/>
    <w:rsid w:val="001B1A30"/>
    <w:rsid w:val="001C68D6"/>
    <w:rsid w:val="001D638E"/>
    <w:rsid w:val="0020234A"/>
    <w:rsid w:val="00205AEE"/>
    <w:rsid w:val="00221698"/>
    <w:rsid w:val="00230F71"/>
    <w:rsid w:val="002317BE"/>
    <w:rsid w:val="00246C87"/>
    <w:rsid w:val="00254BB6"/>
    <w:rsid w:val="0026090D"/>
    <w:rsid w:val="002B50C7"/>
    <w:rsid w:val="002B6403"/>
    <w:rsid w:val="002D5E73"/>
    <w:rsid w:val="002D62B6"/>
    <w:rsid w:val="002E3041"/>
    <w:rsid w:val="002E7C47"/>
    <w:rsid w:val="003201F5"/>
    <w:rsid w:val="00334696"/>
    <w:rsid w:val="00343250"/>
    <w:rsid w:val="00345AB8"/>
    <w:rsid w:val="00345C33"/>
    <w:rsid w:val="00377B14"/>
    <w:rsid w:val="00384AF8"/>
    <w:rsid w:val="0039029C"/>
    <w:rsid w:val="00397757"/>
    <w:rsid w:val="003B31BD"/>
    <w:rsid w:val="003C1DC5"/>
    <w:rsid w:val="003F5E5B"/>
    <w:rsid w:val="0040292E"/>
    <w:rsid w:val="004067B0"/>
    <w:rsid w:val="00410179"/>
    <w:rsid w:val="00415041"/>
    <w:rsid w:val="00433C00"/>
    <w:rsid w:val="00466BD8"/>
    <w:rsid w:val="00467B74"/>
    <w:rsid w:val="004865E2"/>
    <w:rsid w:val="004A48AA"/>
    <w:rsid w:val="004A722C"/>
    <w:rsid w:val="004B3741"/>
    <w:rsid w:val="004C2025"/>
    <w:rsid w:val="004E164A"/>
    <w:rsid w:val="004E5C68"/>
    <w:rsid w:val="00504D5C"/>
    <w:rsid w:val="00514ED8"/>
    <w:rsid w:val="005436B8"/>
    <w:rsid w:val="00544365"/>
    <w:rsid w:val="0054781F"/>
    <w:rsid w:val="00555D59"/>
    <w:rsid w:val="00557BFC"/>
    <w:rsid w:val="005773D8"/>
    <w:rsid w:val="005B6B3B"/>
    <w:rsid w:val="005D77B3"/>
    <w:rsid w:val="005E7F72"/>
    <w:rsid w:val="005F0639"/>
    <w:rsid w:val="005F1E0E"/>
    <w:rsid w:val="00601CAE"/>
    <w:rsid w:val="0062206D"/>
    <w:rsid w:val="00627470"/>
    <w:rsid w:val="00652469"/>
    <w:rsid w:val="00655B8F"/>
    <w:rsid w:val="00660607"/>
    <w:rsid w:val="00666EE7"/>
    <w:rsid w:val="006702CD"/>
    <w:rsid w:val="00673F73"/>
    <w:rsid w:val="0068353C"/>
    <w:rsid w:val="006A33A3"/>
    <w:rsid w:val="006C0535"/>
    <w:rsid w:val="006D7257"/>
    <w:rsid w:val="006E0F7A"/>
    <w:rsid w:val="00705121"/>
    <w:rsid w:val="0071107A"/>
    <w:rsid w:val="00740AC2"/>
    <w:rsid w:val="00781EEB"/>
    <w:rsid w:val="007E32DE"/>
    <w:rsid w:val="0080741C"/>
    <w:rsid w:val="0083576E"/>
    <w:rsid w:val="008370B6"/>
    <w:rsid w:val="008443D3"/>
    <w:rsid w:val="00847F35"/>
    <w:rsid w:val="008535A2"/>
    <w:rsid w:val="00865533"/>
    <w:rsid w:val="0087164C"/>
    <w:rsid w:val="00891B6C"/>
    <w:rsid w:val="008C6987"/>
    <w:rsid w:val="008C6FE8"/>
    <w:rsid w:val="008E6CBF"/>
    <w:rsid w:val="008F189C"/>
    <w:rsid w:val="008F4131"/>
    <w:rsid w:val="009119D2"/>
    <w:rsid w:val="009360E1"/>
    <w:rsid w:val="00963B23"/>
    <w:rsid w:val="00967383"/>
    <w:rsid w:val="00987C39"/>
    <w:rsid w:val="00997FD5"/>
    <w:rsid w:val="009D4F2F"/>
    <w:rsid w:val="009E5F5D"/>
    <w:rsid w:val="009F5882"/>
    <w:rsid w:val="00A04F15"/>
    <w:rsid w:val="00A22F02"/>
    <w:rsid w:val="00A531E3"/>
    <w:rsid w:val="00A955D3"/>
    <w:rsid w:val="00AA2FC5"/>
    <w:rsid w:val="00AA7DC0"/>
    <w:rsid w:val="00AB16EB"/>
    <w:rsid w:val="00AC1B3C"/>
    <w:rsid w:val="00AD16C0"/>
    <w:rsid w:val="00AE29B3"/>
    <w:rsid w:val="00B33452"/>
    <w:rsid w:val="00B4399E"/>
    <w:rsid w:val="00B75D4B"/>
    <w:rsid w:val="00B805AB"/>
    <w:rsid w:val="00B860AB"/>
    <w:rsid w:val="00B87B68"/>
    <w:rsid w:val="00B96DDD"/>
    <w:rsid w:val="00BD7A18"/>
    <w:rsid w:val="00BE1D48"/>
    <w:rsid w:val="00BE27CE"/>
    <w:rsid w:val="00C03F79"/>
    <w:rsid w:val="00C31A66"/>
    <w:rsid w:val="00C437E8"/>
    <w:rsid w:val="00C546A8"/>
    <w:rsid w:val="00C54B10"/>
    <w:rsid w:val="00C76BFD"/>
    <w:rsid w:val="00C91829"/>
    <w:rsid w:val="00CA6080"/>
    <w:rsid w:val="00CC3BD1"/>
    <w:rsid w:val="00CD0A06"/>
    <w:rsid w:val="00CD7CBD"/>
    <w:rsid w:val="00D234AA"/>
    <w:rsid w:val="00D23AC8"/>
    <w:rsid w:val="00D6274A"/>
    <w:rsid w:val="00D73FF9"/>
    <w:rsid w:val="00D91CC9"/>
    <w:rsid w:val="00D9436D"/>
    <w:rsid w:val="00DB3CE5"/>
    <w:rsid w:val="00DB6AFC"/>
    <w:rsid w:val="00DD181B"/>
    <w:rsid w:val="00DD6198"/>
    <w:rsid w:val="00DD79FB"/>
    <w:rsid w:val="00DF1EB5"/>
    <w:rsid w:val="00E0176D"/>
    <w:rsid w:val="00E1506F"/>
    <w:rsid w:val="00E163BB"/>
    <w:rsid w:val="00E9121C"/>
    <w:rsid w:val="00EB4974"/>
    <w:rsid w:val="00EB6C51"/>
    <w:rsid w:val="00EC6561"/>
    <w:rsid w:val="00F0358F"/>
    <w:rsid w:val="00F11B2A"/>
    <w:rsid w:val="00F11D88"/>
    <w:rsid w:val="00F23F7F"/>
    <w:rsid w:val="00F30222"/>
    <w:rsid w:val="00F40461"/>
    <w:rsid w:val="00F812B6"/>
    <w:rsid w:val="00FC5113"/>
    <w:rsid w:val="00FC56B7"/>
    <w:rsid w:val="00FD5ADB"/>
    <w:rsid w:val="00FE35DA"/>
    <w:rsid w:val="4B24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C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0A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4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40AC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0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Workbook61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400">
                <a:latin typeface="宋体" panose="02010600030101010101" charset="-122"/>
                <a:ea typeface="宋体" panose="02010600030101010101" charset="-122"/>
              </a:rPr>
              <a:t>图一  珲春林区基层法院</a:t>
            </a:r>
            <a:r>
              <a:rPr lang="en-US" altLang="zh-CN" sz="1400">
                <a:latin typeface="宋体" panose="02010600030101010101" charset="-122"/>
                <a:ea typeface="宋体" panose="02010600030101010101" charset="-122"/>
              </a:rPr>
              <a:t>2018</a:t>
            </a: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年第一季度</a:t>
            </a:r>
          </a:p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       案件收结存数量同比情况（单位：件）</a:t>
            </a:r>
          </a:p>
        </c:rich>
      </c:tx>
      <c:layout>
        <c:manualLayout>
          <c:xMode val="edge"/>
          <c:yMode val="edge"/>
          <c:x val="9.5183624322697211E-2"/>
          <c:y val="2.28614974280816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7074051776038498E-2"/>
          <c:y val="0.10230520099066502"/>
          <c:w val="0.72341962673088622"/>
          <c:h val="0.811202133739759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2017年第一季度审执结案件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33</c:v>
                </c:pt>
                <c:pt idx="1">
                  <c:v>96</c:v>
                </c:pt>
                <c:pt idx="2">
                  <c:v>33</c:v>
                </c:pt>
                <c:pt idx="3">
                  <c:v>105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2018年第一季度审执结案件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23</c:v>
                </c:pt>
                <c:pt idx="1">
                  <c:v>88</c:v>
                </c:pt>
                <c:pt idx="2">
                  <c:v>43</c:v>
                </c:pt>
                <c:pt idx="3">
                  <c:v>72</c:v>
                </c:pt>
              </c:numCache>
            </c:numRef>
          </c:val>
        </c:ser>
        <c:dLbls>
          <c:showVal val="1"/>
        </c:dLbls>
        <c:axId val="105587840"/>
        <c:axId val="105589376"/>
      </c:barChart>
      <c:catAx>
        <c:axId val="105587840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05589376"/>
        <c:crosses val="autoZero"/>
        <c:auto val="1"/>
        <c:lblAlgn val="ctr"/>
        <c:lblOffset val="100"/>
      </c:catAx>
      <c:valAx>
        <c:axId val="105589376"/>
        <c:scaling>
          <c:orientation val="minMax"/>
        </c:scaling>
        <c:delete val="1"/>
        <c:axPos val="l"/>
        <c:numFmt formatCode="General" sourceLinked="1"/>
        <c:tickLblPos val="none"/>
        <c:crossAx val="1055878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833835039133102"/>
          <c:y val="0.7824347494760898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图二   </a:t>
            </a:r>
            <a:r>
              <a:rPr lang="en-US" altLang="zh-CN"/>
              <a:t>2018</a:t>
            </a:r>
            <a:r>
              <a:rPr altLang="en-US"/>
              <a:t>年本院第一季度各类案件平均审理天数</a:t>
            </a:r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altLang="en-US"/>
              <a:t>单位（天）</a:t>
            </a:r>
          </a:p>
        </c:rich>
      </c:tx>
      <c:layout>
        <c:manualLayout>
          <c:xMode val="edge"/>
          <c:yMode val="edge"/>
          <c:x val="0.16700000000000001"/>
          <c:y val="2.5500000000000005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3.7500000000000116E-3"/>
          <c:y val="0.15916666666666701"/>
          <c:w val="0.89324999999999999"/>
          <c:h val="0.79223333333333301"/>
        </c:manualLayout>
      </c:layout>
      <c:barChart>
        <c:barDir val="col"/>
        <c:grouping val="stacked"/>
        <c:ser>
          <c:idx val="0"/>
          <c:order val="0"/>
          <c:tx>
            <c:strRef>
              <c:f>Sheet1!#REF!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Sheet1!$A$1:$A$3</c:f>
              <c:strCache>
                <c:ptCount val="3"/>
                <c:pt idx="0">
                  <c:v>民事一审</c:v>
                </c:pt>
                <c:pt idx="1">
                  <c:v>刑事一审</c:v>
                </c:pt>
                <c:pt idx="2">
                  <c:v>行政一审</c:v>
                </c:pt>
              </c:strCache>
            </c:strRef>
          </c:cat>
          <c:val>
            <c:numRef>
              <c:f>Sheet1!$B$1:$B$3</c:f>
              <c:numCache>
                <c:formatCode>General</c:formatCode>
                <c:ptCount val="3"/>
                <c:pt idx="0">
                  <c:v>25.1</c:v>
                </c:pt>
                <c:pt idx="1">
                  <c:v>6.5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overlap val="100"/>
        <c:axId val="58428032"/>
        <c:axId val="58438016"/>
      </c:barChart>
      <c:catAx>
        <c:axId val="58428032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8438016"/>
        <c:crosses val="autoZero"/>
        <c:auto val="1"/>
        <c:lblAlgn val="ctr"/>
        <c:lblOffset val="100"/>
      </c:catAx>
      <c:valAx>
        <c:axId val="58438016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58428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400">
                <a:latin typeface="宋体" panose="02010600030101010101" charset="-122"/>
                <a:ea typeface="宋体" panose="02010600030101010101" charset="-122"/>
              </a:rPr>
              <a:t>图三  珲春林区基层法院</a:t>
            </a:r>
            <a:r>
              <a:rPr lang="en-US" altLang="zh-CN" sz="1400">
                <a:latin typeface="宋体" panose="02010600030101010101" charset="-122"/>
                <a:ea typeface="宋体" panose="02010600030101010101" charset="-122"/>
              </a:rPr>
              <a:t>2018</a:t>
            </a: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年第一季度</a:t>
            </a:r>
          </a:p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       审判类案件收结存数量同比情况（单位：件）</a:t>
            </a:r>
          </a:p>
        </c:rich>
      </c:tx>
      <c:layout>
        <c:manualLayout>
          <c:xMode val="edge"/>
          <c:yMode val="edge"/>
          <c:x val="9.5183624322697211E-2"/>
          <c:y val="2.28614974280816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0090307043949525E-2"/>
          <c:y val="0.11999956348709302"/>
          <c:w val="0.72341962673088622"/>
          <c:h val="0.811202133739759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2017年第一季度审判类案件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25</c:v>
                </c:pt>
                <c:pt idx="1">
                  <c:v>73</c:v>
                </c:pt>
                <c:pt idx="2">
                  <c:v>29</c:v>
                </c:pt>
                <c:pt idx="3">
                  <c:v>69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2018年第一季度审判类案件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6</c:v>
                </c:pt>
                <c:pt idx="1">
                  <c:v>55</c:v>
                </c:pt>
                <c:pt idx="2">
                  <c:v>30</c:v>
                </c:pt>
                <c:pt idx="3">
                  <c:v>31</c:v>
                </c:pt>
              </c:numCache>
            </c:numRef>
          </c:val>
        </c:ser>
        <c:dLbls>
          <c:showVal val="1"/>
        </c:dLbls>
        <c:axId val="58160640"/>
        <c:axId val="58162176"/>
      </c:barChart>
      <c:catAx>
        <c:axId val="58160640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8162176"/>
        <c:crosses val="autoZero"/>
        <c:auto val="1"/>
        <c:lblAlgn val="ctr"/>
        <c:lblOffset val="100"/>
      </c:catAx>
      <c:valAx>
        <c:axId val="58162176"/>
        <c:scaling>
          <c:orientation val="minMax"/>
        </c:scaling>
        <c:delete val="1"/>
        <c:axPos val="l"/>
        <c:numFmt formatCode="General" sourceLinked="1"/>
        <c:tickLblPos val="none"/>
        <c:crossAx val="58160640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833835039133102"/>
          <c:y val="0.784720899218900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图四    第一季度审判类新收案件占比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第一季度审判类新收案件占比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民事</c:v>
                </c:pt>
                <c:pt idx="1">
                  <c:v>刑事</c:v>
                </c:pt>
                <c:pt idx="2">
                  <c:v>行政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0.92730000000000001</c:v>
                </c:pt>
                <c:pt idx="1">
                  <c:v>7.2700000000000126E-2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图五   第一季度审判类已结案件占比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第一季度审判类新收案件占比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86.67</a:t>
                    </a:r>
                    <a: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altLang="zh-CN"/>
                      <a:t>13.33</a:t>
                    </a:r>
                  </a:p>
                  <a:p>
                    <a:pPr defTabSz="914400">
                      <a:defRPr lang="zh-CN"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bestFit"/>
            <c:showVal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民事</c:v>
                </c:pt>
                <c:pt idx="1">
                  <c:v>刑事</c:v>
                </c:pt>
                <c:pt idx="2">
                  <c:v>行政</c:v>
                </c:pt>
              </c:strCache>
            </c:strRef>
          </c:cat>
          <c:val>
            <c:numRef>
              <c:f>Sheet1!$B$2:$B$4</c:f>
              <c:numCache>
                <c:formatCode>0.00%</c:formatCode>
                <c:ptCount val="3"/>
                <c:pt idx="0">
                  <c:v>0.92730000000000001</c:v>
                </c:pt>
                <c:pt idx="1">
                  <c:v>7.2700000000000126E-2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sz="1400">
                <a:latin typeface="宋体" panose="02010600030101010101" charset="-122"/>
                <a:ea typeface="宋体" panose="02010600030101010101" charset="-122"/>
              </a:rPr>
              <a:t>图六  珲春林区基层法院</a:t>
            </a:r>
            <a:r>
              <a:rPr lang="en-US" altLang="zh-CN" sz="1400">
                <a:latin typeface="宋体" panose="02010600030101010101" charset="-122"/>
                <a:ea typeface="宋体" panose="02010600030101010101" charset="-122"/>
              </a:rPr>
              <a:t>2018</a:t>
            </a: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年第一季度</a:t>
            </a:r>
          </a:p>
          <a:p>
            <a:pPr defTabSz="914400"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altLang="en-US" sz="1400">
                <a:latin typeface="宋体" panose="02010600030101010101" charset="-122"/>
                <a:ea typeface="宋体" panose="02010600030101010101" charset="-122"/>
              </a:rPr>
              <a:t>       执行类案件收结存数量同比情况（单位：件）</a:t>
            </a:r>
          </a:p>
        </c:rich>
      </c:tx>
      <c:layout>
        <c:manualLayout>
          <c:xMode val="edge"/>
          <c:yMode val="edge"/>
          <c:x val="1.0295003010234801E-2"/>
          <c:y val="1.60422823955008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0090307043949525E-2"/>
          <c:y val="0.11999956348709302"/>
          <c:w val="0.72341962673088622"/>
          <c:h val="0.8112021337397598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2017年第一季度执行类案件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</c:v>
                </c:pt>
                <c:pt idx="1">
                  <c:v>23</c:v>
                </c:pt>
                <c:pt idx="2">
                  <c:v>4</c:v>
                </c:pt>
                <c:pt idx="3">
                  <c:v>36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2018年第一季度执行类案件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shade val="95000"/>
                          <a:satMod val="10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结案</c:v>
                </c:pt>
                <c:pt idx="3">
                  <c:v>未结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17</c:v>
                </c:pt>
                <c:pt idx="1">
                  <c:v>33</c:v>
                </c:pt>
                <c:pt idx="2">
                  <c:v>13</c:v>
                </c:pt>
                <c:pt idx="3">
                  <c:v>41</c:v>
                </c:pt>
              </c:numCache>
            </c:numRef>
          </c:val>
        </c:ser>
        <c:dLbls>
          <c:showVal val="1"/>
        </c:dLbls>
        <c:axId val="58630144"/>
        <c:axId val="58631680"/>
      </c:barChart>
      <c:catAx>
        <c:axId val="58630144"/>
        <c:scaling>
          <c:orientation val="minMax"/>
        </c:scaling>
        <c:axPos val="b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8631680"/>
        <c:crosses val="autoZero"/>
        <c:auto val="1"/>
        <c:lblAlgn val="ctr"/>
        <c:lblOffset val="100"/>
      </c:catAx>
      <c:valAx>
        <c:axId val="58631680"/>
        <c:scaling>
          <c:orientation val="minMax"/>
        </c:scaling>
        <c:delete val="1"/>
        <c:axPos val="l"/>
        <c:numFmt formatCode="General" sourceLinked="1"/>
        <c:tickLblPos val="none"/>
        <c:crossAx val="58630144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833835039133102"/>
          <c:y val="0.7847208992189002"/>
        </c:manualLayout>
      </c:layout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FB38B-91CD-4B8C-85C2-70693087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692</Words>
  <Characters>3948</Characters>
  <Application>Microsoft Office Word</Application>
  <DocSecurity>0</DocSecurity>
  <Lines>32</Lines>
  <Paragraphs>9</Paragraphs>
  <ScaleCrop>false</ScaleCrop>
  <Company>微软中国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25</cp:revision>
  <dcterms:created xsi:type="dcterms:W3CDTF">2018-03-31T13:52:00Z</dcterms:created>
  <dcterms:modified xsi:type="dcterms:W3CDTF">2018-06-13T02:07:00Z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