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7E" w:rsidRDefault="0008337E">
      <w:pPr>
        <w:spacing w:after="0" w:line="240" w:lineRule="atLeast"/>
        <w:jc w:val="center"/>
        <w:rPr>
          <w:rFonts w:ascii="宋体" w:eastAsia="宋体" w:hAnsi="宋体" w:cs="宋体"/>
          <w:b/>
          <w:bCs/>
          <w:sz w:val="36"/>
          <w:szCs w:val="36"/>
        </w:rPr>
      </w:pPr>
      <w:r>
        <w:rPr>
          <w:rFonts w:ascii="宋体" w:eastAsia="宋体" w:hAnsi="宋体" w:cs="宋体" w:hint="eastAsia"/>
          <w:b/>
          <w:bCs/>
          <w:sz w:val="36"/>
          <w:szCs w:val="36"/>
        </w:rPr>
        <w:t>珲春林区基层法院民事审判庭</w:t>
      </w:r>
    </w:p>
    <w:p w:rsidR="0008337E" w:rsidRDefault="0008337E">
      <w:pPr>
        <w:spacing w:after="0" w:line="240" w:lineRule="atLeast"/>
        <w:jc w:val="center"/>
        <w:rPr>
          <w:rFonts w:ascii="宋体" w:eastAsia="宋体" w:hAnsi="宋体" w:cs="宋体"/>
          <w:b/>
          <w:bCs/>
          <w:sz w:val="36"/>
          <w:szCs w:val="36"/>
        </w:rPr>
      </w:pPr>
      <w:r>
        <w:rPr>
          <w:rFonts w:ascii="宋体" w:eastAsia="宋体" w:hAnsi="宋体" w:cs="宋体" w:hint="eastAsia"/>
          <w:b/>
          <w:bCs/>
          <w:sz w:val="36"/>
          <w:szCs w:val="36"/>
        </w:rPr>
        <w:t>对自然保护区内的林蛙养殖合同进行专题调研</w:t>
      </w:r>
    </w:p>
    <w:p w:rsidR="0008337E" w:rsidRDefault="0008337E">
      <w:pPr>
        <w:spacing w:after="0" w:line="240" w:lineRule="atLeast"/>
        <w:jc w:val="both"/>
        <w:rPr>
          <w:rFonts w:ascii="黑体" w:eastAsia="黑体" w:hAnsi="黑体"/>
          <w:sz w:val="30"/>
          <w:szCs w:val="30"/>
        </w:rPr>
      </w:pPr>
      <w:bookmarkStart w:id="0" w:name="_GoBack"/>
      <w:bookmarkEnd w:id="0"/>
    </w:p>
    <w:p w:rsidR="0008337E" w:rsidRDefault="0008337E">
      <w:pPr>
        <w:spacing w:after="0" w:line="500" w:lineRule="exact"/>
        <w:ind w:firstLineChars="200" w:firstLine="600"/>
        <w:jc w:val="both"/>
        <w:rPr>
          <w:rFonts w:ascii="??_GB2312" w:eastAsia="Times New Roman"/>
          <w:sz w:val="30"/>
          <w:szCs w:val="30"/>
        </w:rPr>
      </w:pPr>
      <w:r>
        <w:rPr>
          <w:rFonts w:ascii="??_GB2312" w:eastAsia="Times New Roman"/>
          <w:sz w:val="30"/>
          <w:szCs w:val="30"/>
        </w:rPr>
        <w:t>根据《吉林省重点区域生态环境综合整治专项行动工作方案的通知》以及《关于开展生态环境保护重点工作实地督查的通知》</w:t>
      </w:r>
      <w:r>
        <w:rPr>
          <w:rFonts w:ascii="??_GB2312" w:eastAsia="Times New Roman"/>
          <w:sz w:val="30"/>
          <w:szCs w:val="30"/>
        </w:rPr>
        <w:t>,</w:t>
      </w:r>
      <w:r>
        <w:rPr>
          <w:rFonts w:ascii="??_GB2312" w:eastAsia="Times New Roman"/>
          <w:sz w:val="30"/>
          <w:szCs w:val="30"/>
        </w:rPr>
        <w:t>珲春市政府自</w:t>
      </w:r>
      <w:r>
        <w:rPr>
          <w:rFonts w:ascii="??_GB2312" w:eastAsia="Times New Roman"/>
          <w:sz w:val="30"/>
          <w:szCs w:val="30"/>
        </w:rPr>
        <w:t>2017</w:t>
      </w:r>
      <w:r>
        <w:rPr>
          <w:rFonts w:ascii="??_GB2312" w:eastAsia="Times New Roman"/>
          <w:sz w:val="30"/>
          <w:szCs w:val="30"/>
        </w:rPr>
        <w:t>年</w:t>
      </w:r>
      <w:r>
        <w:rPr>
          <w:rFonts w:ascii="??_GB2312" w:eastAsia="Times New Roman"/>
          <w:sz w:val="30"/>
          <w:szCs w:val="30"/>
        </w:rPr>
        <w:t>2</w:t>
      </w:r>
      <w:r>
        <w:rPr>
          <w:rFonts w:ascii="??_GB2312" w:eastAsia="Times New Roman"/>
          <w:sz w:val="30"/>
          <w:szCs w:val="30"/>
        </w:rPr>
        <w:t>月</w:t>
      </w:r>
      <w:r>
        <w:rPr>
          <w:rFonts w:ascii="??_GB2312" w:eastAsia="Times New Roman"/>
          <w:sz w:val="30"/>
          <w:szCs w:val="30"/>
        </w:rPr>
        <w:t>3</w:t>
      </w:r>
      <w:r>
        <w:rPr>
          <w:rFonts w:ascii="??_GB2312" w:eastAsia="Times New Roman"/>
          <w:sz w:val="30"/>
          <w:szCs w:val="30"/>
        </w:rPr>
        <w:t>日开始到</w:t>
      </w:r>
      <w:r>
        <w:rPr>
          <w:rFonts w:ascii="??_GB2312" w:eastAsia="Times New Roman"/>
          <w:sz w:val="30"/>
          <w:szCs w:val="30"/>
        </w:rPr>
        <w:t>2020</w:t>
      </w:r>
      <w:r>
        <w:rPr>
          <w:rFonts w:ascii="??_GB2312" w:eastAsia="Times New Roman"/>
          <w:sz w:val="30"/>
          <w:szCs w:val="30"/>
        </w:rPr>
        <w:t>年</w:t>
      </w:r>
      <w:r>
        <w:rPr>
          <w:rFonts w:ascii="??_GB2312" w:eastAsia="Times New Roman"/>
          <w:sz w:val="30"/>
          <w:szCs w:val="30"/>
        </w:rPr>
        <w:t>12</w:t>
      </w:r>
      <w:r>
        <w:rPr>
          <w:rFonts w:ascii="??_GB2312" w:eastAsia="Times New Roman"/>
          <w:sz w:val="30"/>
          <w:szCs w:val="30"/>
        </w:rPr>
        <w:t>月</w:t>
      </w:r>
      <w:r>
        <w:rPr>
          <w:rFonts w:ascii="??_GB2312" w:eastAsia="Times New Roman"/>
          <w:sz w:val="30"/>
          <w:szCs w:val="30"/>
        </w:rPr>
        <w:t>31</w:t>
      </w:r>
      <w:r>
        <w:rPr>
          <w:rFonts w:ascii="??_GB2312" w:eastAsia="Times New Roman"/>
          <w:sz w:val="30"/>
          <w:szCs w:val="30"/>
        </w:rPr>
        <w:t>日</w:t>
      </w:r>
      <w:r>
        <w:rPr>
          <w:rFonts w:ascii="??_GB2312" w:eastAsia="Times New Roman"/>
          <w:sz w:val="30"/>
          <w:szCs w:val="30"/>
        </w:rPr>
        <w:t>,</w:t>
      </w:r>
      <w:r>
        <w:rPr>
          <w:rFonts w:ascii="??_GB2312" w:eastAsia="Times New Roman"/>
          <w:sz w:val="30"/>
          <w:szCs w:val="30"/>
        </w:rPr>
        <w:t>针对珲春国家级自然保护区存在的生态环境问题进行综合整治。近期，珲春林区基层法院民事审判庭对自然保护区内的林蛙养殖合同进行专题调研，先后到长白山森工集团珲春林业有限公司资源开发处、环境整治办公室、珲春东北虎国家级自然保护区管理局调查了解，走访群众，听取意见和建议，调研结果如下：</w:t>
      </w:r>
    </w:p>
    <w:p w:rsidR="0008337E" w:rsidRDefault="0008337E">
      <w:pPr>
        <w:spacing w:after="0" w:line="500" w:lineRule="exact"/>
        <w:ind w:firstLineChars="200" w:firstLine="600"/>
        <w:jc w:val="both"/>
        <w:rPr>
          <w:rFonts w:ascii="??_GB2312" w:eastAsia="Times New Roman"/>
          <w:sz w:val="30"/>
          <w:szCs w:val="30"/>
        </w:rPr>
      </w:pPr>
      <w:r>
        <w:rPr>
          <w:rFonts w:ascii="??_GB2312" w:eastAsia="Times New Roman"/>
          <w:sz w:val="30"/>
          <w:szCs w:val="30"/>
        </w:rPr>
        <w:t>珲春东北自然保护区</w:t>
      </w:r>
      <w:r>
        <w:rPr>
          <w:rFonts w:ascii="??_GB2312" w:eastAsia="Times New Roman"/>
          <w:sz w:val="30"/>
          <w:szCs w:val="30"/>
        </w:rPr>
        <w:t>2001</w:t>
      </w:r>
      <w:r>
        <w:rPr>
          <w:rFonts w:ascii="??_GB2312" w:eastAsia="Times New Roman"/>
          <w:sz w:val="30"/>
          <w:szCs w:val="30"/>
        </w:rPr>
        <w:t>年</w:t>
      </w:r>
      <w:r>
        <w:rPr>
          <w:rFonts w:ascii="??_GB2312" w:eastAsia="Times New Roman"/>
          <w:sz w:val="30"/>
          <w:szCs w:val="30"/>
        </w:rPr>
        <w:t>10</w:t>
      </w:r>
      <w:r>
        <w:rPr>
          <w:rFonts w:ascii="??_GB2312" w:eastAsia="Times New Roman"/>
          <w:sz w:val="30"/>
          <w:szCs w:val="30"/>
        </w:rPr>
        <w:t>月经吉林省政府成立，</w:t>
      </w:r>
      <w:r>
        <w:rPr>
          <w:rFonts w:ascii="??_GB2312" w:eastAsia="Times New Roman"/>
          <w:sz w:val="30"/>
          <w:szCs w:val="30"/>
        </w:rPr>
        <w:t>2005</w:t>
      </w:r>
      <w:r>
        <w:rPr>
          <w:rFonts w:ascii="??_GB2312" w:eastAsia="Times New Roman"/>
          <w:sz w:val="30"/>
          <w:szCs w:val="30"/>
        </w:rPr>
        <w:t>年</w:t>
      </w:r>
      <w:r>
        <w:rPr>
          <w:rFonts w:ascii="??_GB2312" w:eastAsia="Times New Roman"/>
          <w:sz w:val="30"/>
          <w:szCs w:val="30"/>
        </w:rPr>
        <w:t>7</w:t>
      </w:r>
      <w:r>
        <w:rPr>
          <w:rFonts w:ascii="??_GB2312" w:eastAsia="Times New Roman"/>
          <w:sz w:val="30"/>
          <w:szCs w:val="30"/>
        </w:rPr>
        <w:t>月晋升为国家级，是我国第一个以东北虎、豹及其栖息地为主要保护对象的保护区域，总面积为</w:t>
      </w:r>
      <w:r>
        <w:rPr>
          <w:rFonts w:ascii="??_GB2312" w:eastAsia="Times New Roman"/>
          <w:sz w:val="30"/>
          <w:szCs w:val="30"/>
        </w:rPr>
        <w:t>40</w:t>
      </w:r>
      <w:r>
        <w:rPr>
          <w:rFonts w:ascii="??_GB2312" w:eastAsia="Times New Roman"/>
          <w:sz w:val="30"/>
          <w:szCs w:val="30"/>
        </w:rPr>
        <w:t>万公顷，内有东北虎</w:t>
      </w:r>
      <w:r>
        <w:rPr>
          <w:rFonts w:ascii="??_GB2312" w:eastAsia="Times New Roman"/>
          <w:sz w:val="30"/>
          <w:szCs w:val="30"/>
        </w:rPr>
        <w:t>27</w:t>
      </w:r>
      <w:r>
        <w:rPr>
          <w:rFonts w:ascii="??_GB2312" w:eastAsia="Times New Roman"/>
          <w:sz w:val="30"/>
          <w:szCs w:val="30"/>
        </w:rPr>
        <w:t>只、豹</w:t>
      </w:r>
      <w:r>
        <w:rPr>
          <w:rFonts w:ascii="??_GB2312" w:eastAsia="Times New Roman"/>
          <w:sz w:val="30"/>
          <w:szCs w:val="30"/>
        </w:rPr>
        <w:t>42</w:t>
      </w:r>
      <w:r>
        <w:rPr>
          <w:rFonts w:ascii="??_GB2312" w:eastAsia="Times New Roman"/>
          <w:sz w:val="30"/>
          <w:szCs w:val="30"/>
        </w:rPr>
        <w:t>只，珲春林区已成为中国野生东北虎、豹恢复的种源基地。</w:t>
      </w:r>
    </w:p>
    <w:p w:rsidR="0008337E" w:rsidRDefault="0008337E">
      <w:pPr>
        <w:spacing w:after="0" w:line="500" w:lineRule="exact"/>
        <w:ind w:firstLineChars="200" w:firstLine="600"/>
        <w:jc w:val="both"/>
        <w:rPr>
          <w:rFonts w:ascii="??_GB2312" w:eastAsia="Times New Roman"/>
          <w:sz w:val="30"/>
          <w:szCs w:val="30"/>
        </w:rPr>
      </w:pPr>
      <w:r>
        <w:rPr>
          <w:rFonts w:ascii="??_GB2312" w:eastAsia="Times New Roman"/>
          <w:sz w:val="30"/>
          <w:szCs w:val="30"/>
        </w:rPr>
        <w:t>1995</w:t>
      </w:r>
      <w:r>
        <w:rPr>
          <w:rFonts w:ascii="??_GB2312" w:eastAsia="Times New Roman"/>
          <w:sz w:val="30"/>
          <w:szCs w:val="30"/>
        </w:rPr>
        <w:t>年开始至今，进行三轮沟系竞价发包，截止</w:t>
      </w:r>
      <w:r>
        <w:rPr>
          <w:rFonts w:ascii="??_GB2312" w:eastAsia="Times New Roman"/>
          <w:sz w:val="30"/>
          <w:szCs w:val="30"/>
        </w:rPr>
        <w:t>2018</w:t>
      </w:r>
      <w:r>
        <w:rPr>
          <w:rFonts w:ascii="??_GB2312" w:eastAsia="Times New Roman"/>
          <w:sz w:val="30"/>
          <w:szCs w:val="30"/>
        </w:rPr>
        <w:t>年</w:t>
      </w:r>
      <w:r>
        <w:rPr>
          <w:rFonts w:ascii="??_GB2312" w:eastAsia="Times New Roman"/>
          <w:sz w:val="30"/>
          <w:szCs w:val="30"/>
        </w:rPr>
        <w:t>10</w:t>
      </w:r>
      <w:r>
        <w:rPr>
          <w:rFonts w:ascii="??_GB2312" w:eastAsia="Times New Roman"/>
          <w:sz w:val="30"/>
          <w:szCs w:val="30"/>
        </w:rPr>
        <w:t>月末，正在履行的林蛙养殖合同</w:t>
      </w:r>
      <w:r>
        <w:rPr>
          <w:rFonts w:ascii="??_GB2312" w:eastAsia="Times New Roman"/>
          <w:sz w:val="30"/>
          <w:szCs w:val="30"/>
        </w:rPr>
        <w:t>201</w:t>
      </w:r>
      <w:r>
        <w:rPr>
          <w:rFonts w:ascii="??_GB2312" w:eastAsia="Times New Roman"/>
          <w:sz w:val="30"/>
          <w:szCs w:val="30"/>
        </w:rPr>
        <w:t>件，其中在东北虎自然保护区内的合同当事人有</w:t>
      </w:r>
      <w:r>
        <w:rPr>
          <w:rFonts w:ascii="??_GB2312" w:eastAsia="Times New Roman"/>
          <w:sz w:val="30"/>
          <w:szCs w:val="30"/>
        </w:rPr>
        <w:t>57</w:t>
      </w:r>
      <w:r>
        <w:rPr>
          <w:rFonts w:ascii="??_GB2312" w:eastAsia="Times New Roman"/>
          <w:sz w:val="30"/>
          <w:szCs w:val="30"/>
        </w:rPr>
        <w:t>家。</w:t>
      </w:r>
    </w:p>
    <w:p w:rsidR="0008337E" w:rsidRDefault="0008337E">
      <w:pPr>
        <w:spacing w:after="0" w:line="500" w:lineRule="exact"/>
        <w:ind w:firstLineChars="200" w:firstLine="600"/>
        <w:jc w:val="both"/>
        <w:rPr>
          <w:rFonts w:ascii="??_GB2312" w:eastAsia="Times New Roman"/>
          <w:sz w:val="30"/>
          <w:szCs w:val="30"/>
        </w:rPr>
      </w:pPr>
      <w:r>
        <w:rPr>
          <w:rFonts w:ascii="??_GB2312" w:eastAsia="Times New Roman"/>
          <w:sz w:val="30"/>
          <w:szCs w:val="30"/>
        </w:rPr>
        <w:t>根据《珲春市人民政府办公室关于印发珲春东北虎国家级自然保护区生态环境问题整治工作实施方案的通知（珲政办发【</w:t>
      </w:r>
      <w:r>
        <w:rPr>
          <w:rFonts w:ascii="??_GB2312" w:eastAsia="Times New Roman"/>
          <w:sz w:val="30"/>
          <w:szCs w:val="30"/>
        </w:rPr>
        <w:t>2017</w:t>
      </w:r>
      <w:r>
        <w:rPr>
          <w:rFonts w:ascii="??_GB2312" w:eastAsia="Times New Roman"/>
          <w:sz w:val="30"/>
          <w:szCs w:val="30"/>
        </w:rPr>
        <w:t>】</w:t>
      </w:r>
      <w:r>
        <w:rPr>
          <w:rFonts w:ascii="??_GB2312" w:eastAsia="Times New Roman"/>
          <w:sz w:val="30"/>
          <w:szCs w:val="30"/>
        </w:rPr>
        <w:t>5</w:t>
      </w:r>
      <w:r>
        <w:rPr>
          <w:rFonts w:ascii="??_GB2312" w:eastAsia="Times New Roman"/>
          <w:sz w:val="30"/>
          <w:szCs w:val="30"/>
        </w:rPr>
        <w:t>号）》，在长白山森工集团珲春林业有限公司签订的林蛙养殖合同</w:t>
      </w:r>
      <w:r>
        <w:rPr>
          <w:rFonts w:ascii="??_GB2312" w:eastAsia="Times New Roman"/>
          <w:sz w:val="30"/>
          <w:szCs w:val="30"/>
        </w:rPr>
        <w:t>201</w:t>
      </w:r>
      <w:r>
        <w:rPr>
          <w:rFonts w:ascii="??_GB2312" w:eastAsia="Times New Roman"/>
          <w:sz w:val="30"/>
          <w:szCs w:val="30"/>
        </w:rPr>
        <w:t>件中，在东北虎自然保护区内的林蛙养殖合同有</w:t>
      </w:r>
      <w:r>
        <w:rPr>
          <w:rFonts w:ascii="??_GB2312" w:eastAsia="Times New Roman"/>
          <w:sz w:val="30"/>
          <w:szCs w:val="30"/>
        </w:rPr>
        <w:t>57</w:t>
      </w:r>
      <w:r>
        <w:rPr>
          <w:rFonts w:ascii="??_GB2312" w:eastAsia="Times New Roman"/>
          <w:sz w:val="30"/>
          <w:szCs w:val="30"/>
        </w:rPr>
        <w:t>家需要与珲春林业有限公司解除林蛙养殖合同，其中</w:t>
      </w:r>
      <w:r>
        <w:rPr>
          <w:rFonts w:ascii="??_GB2312" w:eastAsia="Times New Roman"/>
          <w:sz w:val="30"/>
          <w:szCs w:val="30"/>
        </w:rPr>
        <w:t>42</w:t>
      </w:r>
      <w:r>
        <w:rPr>
          <w:rFonts w:ascii="??_GB2312" w:eastAsia="Times New Roman"/>
          <w:sz w:val="30"/>
          <w:szCs w:val="30"/>
        </w:rPr>
        <w:t>家同意以法院调解方式解决纠纷，另外</w:t>
      </w:r>
      <w:r>
        <w:rPr>
          <w:rFonts w:ascii="??_GB2312" w:eastAsia="Times New Roman"/>
          <w:sz w:val="30"/>
          <w:szCs w:val="30"/>
        </w:rPr>
        <w:t>15</w:t>
      </w:r>
      <w:r>
        <w:rPr>
          <w:rFonts w:ascii="??_GB2312" w:eastAsia="Times New Roman"/>
          <w:sz w:val="30"/>
          <w:szCs w:val="30"/>
        </w:rPr>
        <w:t>家不同意解除合同，需要用提起民事诉讼解决纠纷。</w:t>
      </w:r>
    </w:p>
    <w:p w:rsidR="0008337E" w:rsidRDefault="0008337E">
      <w:pPr>
        <w:spacing w:after="0" w:line="500" w:lineRule="exact"/>
        <w:ind w:firstLineChars="200" w:firstLine="600"/>
        <w:jc w:val="both"/>
        <w:rPr>
          <w:rFonts w:ascii="??_GB2312" w:eastAsia="Times New Roman"/>
          <w:sz w:val="30"/>
          <w:szCs w:val="30"/>
        </w:rPr>
      </w:pPr>
      <w:r>
        <w:rPr>
          <w:rFonts w:ascii="??_GB2312" w:eastAsia="Times New Roman"/>
          <w:sz w:val="30"/>
          <w:szCs w:val="30"/>
        </w:rPr>
        <w:t>通过调研，我们认为，长白森工集团珲春林业有限公司为全民创业综合利用森林资源做了大量的工作，取得了极大成效，但仍然存在一下突出问题：</w:t>
      </w:r>
      <w:r>
        <w:rPr>
          <w:rFonts w:ascii="??_GB2312" w:eastAsia="Times New Roman"/>
          <w:sz w:val="30"/>
          <w:szCs w:val="30"/>
        </w:rPr>
        <w:t>1</w:t>
      </w:r>
      <w:r>
        <w:rPr>
          <w:rFonts w:ascii="??_GB2312" w:eastAsia="Times New Roman"/>
          <w:sz w:val="30"/>
          <w:szCs w:val="30"/>
        </w:rPr>
        <w:t>、合同当事人法律意识淡薄，只注重合情合理，不注重《中华人民共和国森林法实施细则》，违背法律规定不得在承包区内修建永久性地地面附着物的约束，只注重自己的经济损失如何得到补偿；</w:t>
      </w:r>
      <w:r>
        <w:rPr>
          <w:rFonts w:ascii="??_GB2312" w:eastAsia="Times New Roman"/>
          <w:sz w:val="30"/>
          <w:szCs w:val="30"/>
        </w:rPr>
        <w:t>2</w:t>
      </w:r>
      <w:r>
        <w:rPr>
          <w:rFonts w:ascii="??_GB2312" w:eastAsia="Times New Roman"/>
          <w:sz w:val="30"/>
          <w:szCs w:val="30"/>
        </w:rPr>
        <w:t>、自然保护区管理机构自身建设亟待加强，自然保护区管理机构管护人员不足，尤其是执法队伍力量薄弱，整治后对闲散人员进入保护区采集红松果无法管控，解除合同后，当事人再次进入原合同履行地进行违法捕捞林蛙，无法进行制止。</w:t>
      </w:r>
    </w:p>
    <w:p w:rsidR="0008337E" w:rsidRDefault="0008337E">
      <w:pPr>
        <w:spacing w:after="0" w:line="500" w:lineRule="exact"/>
        <w:ind w:firstLineChars="200" w:firstLine="600"/>
        <w:jc w:val="both"/>
        <w:rPr>
          <w:rFonts w:ascii="??_GB2312" w:eastAsia="Times New Roman"/>
          <w:sz w:val="30"/>
          <w:szCs w:val="30"/>
        </w:rPr>
      </w:pPr>
      <w:r>
        <w:rPr>
          <w:rFonts w:ascii="??_GB2312" w:eastAsia="Times New Roman"/>
          <w:sz w:val="30"/>
          <w:szCs w:val="30"/>
        </w:rPr>
        <w:t>自然保护区具有涵养水源、保护水土、防风固沙、调节气候、维持生态系流稳定等重要作用。自然保护区建设事关珲春生态保护及可持续性问题，为进一步做好自然保护区工作，亦保护当事人的合法权益，调研组提出以下几个问题：</w:t>
      </w:r>
      <w:r>
        <w:rPr>
          <w:rFonts w:ascii="??_GB2312" w:eastAsia="Times New Roman"/>
          <w:sz w:val="30"/>
          <w:szCs w:val="30"/>
        </w:rPr>
        <w:t>1</w:t>
      </w:r>
      <w:r>
        <w:rPr>
          <w:rFonts w:ascii="??_GB2312" w:eastAsia="Times New Roman"/>
          <w:sz w:val="30"/>
          <w:szCs w:val="30"/>
        </w:rPr>
        <w:t>、大力开展《中华人民共和国森林法》及《中华人民共和国森林法实施细则》宣传活动到林场、林区散发宣传单，联保签名形式对违法开采、非法捕捞林蛙进行宣传活动；</w:t>
      </w:r>
      <w:r>
        <w:rPr>
          <w:rFonts w:ascii="??_GB2312" w:eastAsia="Times New Roman"/>
          <w:sz w:val="30"/>
          <w:szCs w:val="30"/>
        </w:rPr>
        <w:t>2</w:t>
      </w:r>
      <w:r>
        <w:rPr>
          <w:rFonts w:ascii="??_GB2312" w:eastAsia="Times New Roman"/>
          <w:sz w:val="30"/>
          <w:szCs w:val="30"/>
        </w:rPr>
        <w:t>、建立部门协调机制，自然保护区建设是长久的、持久的建设工程，在整治工作自然要造成合同当事人经济损失建议有关部门成立协调机制，由部门、生态保护区、法院成立联动机制，及时、妥善地解决整治工作中带来的民事纠纷，避免上访等事件的发生。</w:t>
      </w:r>
    </w:p>
    <w:p w:rsidR="0008337E" w:rsidRDefault="0008337E">
      <w:pPr>
        <w:spacing w:after="0" w:line="500" w:lineRule="exact"/>
        <w:ind w:firstLineChars="200" w:firstLine="600"/>
        <w:jc w:val="both"/>
        <w:rPr>
          <w:rFonts w:ascii="??_GB2312" w:eastAsia="Times New Roman"/>
          <w:sz w:val="30"/>
          <w:szCs w:val="30"/>
        </w:rPr>
      </w:pPr>
    </w:p>
    <w:p w:rsidR="0008337E" w:rsidRDefault="0008337E">
      <w:pPr>
        <w:spacing w:after="0" w:line="500" w:lineRule="exact"/>
        <w:ind w:firstLineChars="200" w:firstLine="600"/>
        <w:jc w:val="both"/>
        <w:rPr>
          <w:rFonts w:ascii="??_GB2312" w:eastAsia="Times New Roman"/>
          <w:sz w:val="30"/>
          <w:szCs w:val="30"/>
        </w:rPr>
      </w:pPr>
      <w:r>
        <w:rPr>
          <w:rFonts w:ascii="??_GB2312" w:eastAsia="Times New Roman"/>
          <w:sz w:val="30"/>
          <w:szCs w:val="30"/>
        </w:rPr>
        <w:t>撰稿：玉常镇</w:t>
      </w:r>
    </w:p>
    <w:p w:rsidR="0008337E" w:rsidRDefault="0008337E">
      <w:pPr>
        <w:spacing w:after="0" w:line="220" w:lineRule="atLeast"/>
        <w:jc w:val="both"/>
      </w:pPr>
    </w:p>
    <w:p w:rsidR="0008337E" w:rsidRDefault="0008337E">
      <w:pPr>
        <w:spacing w:after="0" w:line="220" w:lineRule="atLeast"/>
        <w:jc w:val="both"/>
      </w:pPr>
    </w:p>
    <w:sectPr w:rsidR="0008337E" w:rsidSect="00BF401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7E" w:rsidRDefault="0008337E" w:rsidP="00BF4015">
      <w:pPr>
        <w:spacing w:after="0"/>
      </w:pPr>
      <w:r>
        <w:separator/>
      </w:r>
    </w:p>
  </w:endnote>
  <w:endnote w:type="continuationSeparator" w:id="0">
    <w:p w:rsidR="0008337E" w:rsidRDefault="0008337E" w:rsidP="00BF40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7E" w:rsidRDefault="00083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7E" w:rsidRDefault="0008337E">
    <w:pPr>
      <w:pStyle w:val="Footer"/>
      <w:jc w:val="center"/>
    </w:pPr>
    <w:fldSimple w:instr=" PAGE   \* MERGEFORMAT ">
      <w:r w:rsidRPr="00CB0976">
        <w:rPr>
          <w:noProof/>
          <w:lang w:val="zh-CN"/>
        </w:rPr>
        <w:t>1</w:t>
      </w:r>
    </w:fldSimple>
  </w:p>
  <w:p w:rsidR="0008337E" w:rsidRDefault="000833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7E" w:rsidRDefault="00083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7E" w:rsidRDefault="0008337E" w:rsidP="00BF4015">
      <w:pPr>
        <w:spacing w:after="0"/>
      </w:pPr>
      <w:r>
        <w:separator/>
      </w:r>
    </w:p>
  </w:footnote>
  <w:footnote w:type="continuationSeparator" w:id="0">
    <w:p w:rsidR="0008337E" w:rsidRDefault="0008337E" w:rsidP="00BF40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7E" w:rsidRDefault="00083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7E" w:rsidRDefault="0008337E" w:rsidP="00CB097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7E" w:rsidRDefault="000833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8337E"/>
    <w:rsid w:val="00236ADF"/>
    <w:rsid w:val="002651BF"/>
    <w:rsid w:val="00300A33"/>
    <w:rsid w:val="00302F06"/>
    <w:rsid w:val="00323B43"/>
    <w:rsid w:val="003D37D8"/>
    <w:rsid w:val="00426133"/>
    <w:rsid w:val="004358AB"/>
    <w:rsid w:val="005136BE"/>
    <w:rsid w:val="005E276B"/>
    <w:rsid w:val="006456F9"/>
    <w:rsid w:val="008316E2"/>
    <w:rsid w:val="0085105D"/>
    <w:rsid w:val="00856683"/>
    <w:rsid w:val="008B7726"/>
    <w:rsid w:val="009B1D30"/>
    <w:rsid w:val="00A67164"/>
    <w:rsid w:val="00BF4015"/>
    <w:rsid w:val="00CA0B5C"/>
    <w:rsid w:val="00CB0976"/>
    <w:rsid w:val="00CE450B"/>
    <w:rsid w:val="00CE4BF5"/>
    <w:rsid w:val="00D31D50"/>
    <w:rsid w:val="00E21690"/>
    <w:rsid w:val="00F95B75"/>
    <w:rsid w:val="00FB2770"/>
    <w:rsid w:val="10DA70BE"/>
    <w:rsid w:val="36C625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15"/>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015"/>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BF4015"/>
    <w:rPr>
      <w:rFonts w:ascii="Tahoma" w:hAnsi="Tahoma" w:cs="Times New Roman"/>
      <w:sz w:val="18"/>
      <w:szCs w:val="18"/>
    </w:rPr>
  </w:style>
  <w:style w:type="paragraph" w:styleId="Header">
    <w:name w:val="header"/>
    <w:basedOn w:val="Normal"/>
    <w:link w:val="HeaderChar"/>
    <w:uiPriority w:val="99"/>
    <w:semiHidden/>
    <w:rsid w:val="00BF4015"/>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BF4015"/>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178</Words>
  <Characters>1019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珲春林区基层法院民事审判庭</dc:title>
  <dc:subject/>
  <dc:creator>Administrator</dc:creator>
  <cp:keywords/>
  <dc:description/>
  <cp:lastModifiedBy>Micorosoft</cp:lastModifiedBy>
  <cp:revision>2</cp:revision>
  <cp:lastPrinted>2018-11-09T01:15:00Z</cp:lastPrinted>
  <dcterms:created xsi:type="dcterms:W3CDTF">2018-11-16T02:54:00Z</dcterms:created>
  <dcterms:modified xsi:type="dcterms:W3CDTF">2018-11-16T02:54:00Z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