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46" w:rsidRDefault="00422E46" w:rsidP="00422E46">
      <w:pPr>
        <w:spacing w:after="0" w:line="360" w:lineRule="auto"/>
        <w:rPr>
          <w:rFonts w:asciiTheme="majorEastAsia" w:eastAsiaTheme="majorEastAsia" w:hAnsiTheme="majorEastAsia"/>
          <w:b/>
          <w:sz w:val="44"/>
          <w:szCs w:val="44"/>
        </w:rPr>
      </w:pPr>
    </w:p>
    <w:p w:rsidR="006F22F7" w:rsidRDefault="00273139" w:rsidP="00B03921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2020年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珲春林区基层法院</w:t>
      </w:r>
    </w:p>
    <w:p w:rsidR="00B03921" w:rsidRDefault="009B51A2" w:rsidP="00B03921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上半年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审判</w:t>
      </w:r>
      <w:r w:rsidR="00273139">
        <w:rPr>
          <w:rFonts w:asciiTheme="majorEastAsia" w:eastAsiaTheme="majorEastAsia" w:hAnsiTheme="majorEastAsia" w:hint="eastAsia"/>
          <w:b/>
          <w:sz w:val="44"/>
          <w:szCs w:val="44"/>
        </w:rPr>
        <w:t>执行工作运行</w:t>
      </w:r>
      <w:r w:rsidR="00AE6944">
        <w:rPr>
          <w:rFonts w:asciiTheme="majorEastAsia" w:eastAsiaTheme="majorEastAsia" w:hAnsiTheme="majorEastAsia" w:hint="eastAsia"/>
          <w:b/>
          <w:sz w:val="44"/>
          <w:szCs w:val="44"/>
        </w:rPr>
        <w:t>态势分析</w:t>
      </w:r>
      <w:r w:rsidR="00273139">
        <w:rPr>
          <w:rFonts w:asciiTheme="majorEastAsia" w:eastAsiaTheme="majorEastAsia" w:hAnsiTheme="majorEastAsia" w:hint="eastAsia"/>
          <w:b/>
          <w:sz w:val="44"/>
          <w:szCs w:val="44"/>
        </w:rPr>
        <w:t>报告</w:t>
      </w:r>
    </w:p>
    <w:p w:rsidR="00B03921" w:rsidRPr="00B03921" w:rsidRDefault="00B03921" w:rsidP="00B03921">
      <w:pPr>
        <w:spacing w:after="0"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6F22F7" w:rsidRDefault="00CD57E3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根据数字法院业务应用系统提取</w:t>
      </w:r>
      <w:r w:rsidR="00BE3AFB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珲春林区基层法院</w:t>
      </w:r>
      <w:r w:rsidR="00AE6944">
        <w:rPr>
          <w:rFonts w:ascii="仿宋" w:eastAsia="仿宋" w:hAnsi="仿宋" w:hint="eastAsia"/>
          <w:sz w:val="32"/>
          <w:szCs w:val="32"/>
        </w:rPr>
        <w:t>案</w:t>
      </w:r>
      <w:r>
        <w:rPr>
          <w:rFonts w:ascii="仿宋" w:eastAsia="仿宋" w:hAnsi="仿宋" w:hint="eastAsia"/>
          <w:sz w:val="32"/>
          <w:szCs w:val="32"/>
        </w:rPr>
        <w:t>件数据，我院</w:t>
      </w:r>
      <w:r w:rsidR="00A078DF">
        <w:rPr>
          <w:rFonts w:ascii="仿宋" w:eastAsia="仿宋" w:hAnsi="仿宋" w:hint="eastAsia"/>
          <w:sz w:val="32"/>
          <w:szCs w:val="32"/>
        </w:rPr>
        <w:t>审判管理办公室</w:t>
      </w:r>
      <w:r w:rsidR="00AE6944"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年1月1日至</w:t>
      </w: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6</w:t>
      </w:r>
      <w:r w:rsidR="00AE6944">
        <w:rPr>
          <w:rFonts w:ascii="仿宋" w:eastAsia="仿宋" w:hAnsi="仿宋" w:hint="eastAsia"/>
          <w:sz w:val="32"/>
          <w:szCs w:val="32"/>
        </w:rPr>
        <w:t>月</w:t>
      </w:r>
      <w:r w:rsidR="009B51A2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日期间，</w:t>
      </w:r>
      <w:r w:rsidR="00AE6944">
        <w:rPr>
          <w:rFonts w:ascii="仿宋" w:eastAsia="仿宋" w:hAnsi="仿宋" w:hint="eastAsia"/>
          <w:sz w:val="32"/>
          <w:szCs w:val="32"/>
        </w:rPr>
        <w:t>珲春林区基层法院审判执行</w:t>
      </w:r>
      <w:r>
        <w:rPr>
          <w:rFonts w:ascii="仿宋" w:eastAsia="仿宋" w:hAnsi="仿宋" w:hint="eastAsia"/>
          <w:sz w:val="32"/>
          <w:szCs w:val="32"/>
        </w:rPr>
        <w:t>及相关工作情况</w:t>
      </w:r>
      <w:r w:rsidR="00AE6944">
        <w:rPr>
          <w:rFonts w:ascii="仿宋" w:eastAsia="仿宋" w:hAnsi="仿宋" w:hint="eastAsia"/>
          <w:sz w:val="32"/>
          <w:szCs w:val="32"/>
        </w:rPr>
        <w:t>汇总分析</w:t>
      </w:r>
      <w:r>
        <w:rPr>
          <w:rFonts w:ascii="仿宋" w:eastAsia="仿宋" w:hAnsi="仿宋" w:hint="eastAsia"/>
          <w:sz w:val="32"/>
          <w:szCs w:val="32"/>
        </w:rPr>
        <w:t>如下：</w:t>
      </w:r>
    </w:p>
    <w:p w:rsidR="0033286B" w:rsidRPr="0045554F" w:rsidRDefault="00AE6944" w:rsidP="0045554F">
      <w:pPr>
        <w:spacing w:after="0" w:line="360" w:lineRule="auto"/>
        <w:ind w:firstLineChars="200" w:firstLine="640"/>
        <w:jc w:val="both"/>
        <w:rPr>
          <w:rFonts w:ascii="黑体" w:eastAsia="黑体" w:hAnsi="黑体"/>
          <w:color w:val="FF0000"/>
          <w:sz w:val="32"/>
          <w:szCs w:val="32"/>
        </w:rPr>
      </w:pPr>
      <w:r w:rsidRPr="0045554F">
        <w:rPr>
          <w:rFonts w:ascii="黑体" w:eastAsia="黑体" w:hAnsi="黑体" w:hint="eastAsia"/>
          <w:sz w:val="32"/>
          <w:szCs w:val="32"/>
        </w:rPr>
        <w:t>一、</w:t>
      </w:r>
      <w:r w:rsidR="0045554F" w:rsidRPr="0045554F">
        <w:rPr>
          <w:rFonts w:ascii="黑体" w:eastAsia="黑体" w:hAnsi="黑体" w:hint="eastAsia"/>
          <w:sz w:val="32"/>
          <w:szCs w:val="32"/>
        </w:rPr>
        <w:t>审判质效</w:t>
      </w:r>
    </w:p>
    <w:p w:rsidR="00BE3AFB" w:rsidRPr="0045554F" w:rsidRDefault="0045554F" w:rsidP="0045554F">
      <w:pPr>
        <w:spacing w:after="0" w:line="360" w:lineRule="auto"/>
        <w:ind w:firstLineChars="196" w:firstLine="630"/>
        <w:jc w:val="both"/>
        <w:rPr>
          <w:rFonts w:ascii="宋体" w:eastAsia="宋体" w:hAnsi="宋体"/>
          <w:b/>
          <w:sz w:val="32"/>
          <w:szCs w:val="32"/>
        </w:rPr>
      </w:pPr>
      <w:r w:rsidRPr="0045554F">
        <w:rPr>
          <w:rFonts w:ascii="宋体" w:eastAsia="宋体" w:hAnsi="宋体" w:hint="eastAsia"/>
          <w:b/>
          <w:sz w:val="32"/>
          <w:szCs w:val="32"/>
        </w:rPr>
        <w:t>（一）</w:t>
      </w:r>
      <w:r w:rsidR="00BE3AFB" w:rsidRPr="0045554F">
        <w:rPr>
          <w:rFonts w:ascii="宋体" w:eastAsia="宋体" w:hAnsi="宋体" w:hint="eastAsia"/>
          <w:b/>
          <w:sz w:val="32"/>
          <w:szCs w:val="32"/>
        </w:rPr>
        <w:t>收结案</w:t>
      </w:r>
      <w:r w:rsidRPr="0045554F">
        <w:rPr>
          <w:rFonts w:ascii="宋体" w:eastAsia="宋体" w:hAnsi="宋体" w:hint="eastAsia"/>
          <w:b/>
          <w:sz w:val="32"/>
          <w:szCs w:val="32"/>
        </w:rPr>
        <w:t>总体</w:t>
      </w:r>
      <w:r w:rsidR="00BE3AFB" w:rsidRPr="0045554F">
        <w:rPr>
          <w:rFonts w:ascii="宋体" w:eastAsia="宋体" w:hAnsi="宋体" w:hint="eastAsia"/>
          <w:b/>
          <w:sz w:val="32"/>
          <w:szCs w:val="32"/>
        </w:rPr>
        <w:t>情况</w:t>
      </w:r>
      <w:r w:rsidR="003E164D" w:rsidRPr="0045554F">
        <w:rPr>
          <w:rFonts w:ascii="宋体" w:eastAsia="宋体" w:hAnsi="宋体" w:hint="eastAsia"/>
          <w:b/>
          <w:sz w:val="32"/>
          <w:szCs w:val="32"/>
        </w:rPr>
        <w:t>：</w:t>
      </w:r>
    </w:p>
    <w:p w:rsidR="006F22F7" w:rsidRPr="00962D16" w:rsidRDefault="00BE3AFB" w:rsidP="00CB7D77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="00AE6944">
        <w:rPr>
          <w:rFonts w:ascii="仿宋" w:eastAsia="仿宋" w:hAnsi="仿宋" w:hint="eastAsia"/>
          <w:sz w:val="32"/>
          <w:szCs w:val="32"/>
        </w:rPr>
        <w:t>共受理各类案件</w:t>
      </w:r>
      <w:r w:rsidR="008B0950">
        <w:rPr>
          <w:rFonts w:ascii="仿宋" w:eastAsia="仿宋" w:hAnsi="仿宋" w:hint="eastAsia"/>
          <w:sz w:val="32"/>
          <w:szCs w:val="32"/>
        </w:rPr>
        <w:t>(</w:t>
      </w:r>
      <w:proofErr w:type="gramStart"/>
      <w:r w:rsidR="008B0950">
        <w:rPr>
          <w:rFonts w:ascii="仿宋" w:eastAsia="仿宋" w:hAnsi="仿宋" w:hint="eastAsia"/>
          <w:sz w:val="32"/>
          <w:szCs w:val="32"/>
        </w:rPr>
        <w:t>含执行</w:t>
      </w:r>
      <w:proofErr w:type="gramEnd"/>
      <w:r w:rsidR="008B0950">
        <w:rPr>
          <w:rFonts w:ascii="仿宋" w:eastAsia="仿宋" w:hAnsi="仿宋" w:hint="eastAsia"/>
          <w:sz w:val="32"/>
          <w:szCs w:val="32"/>
        </w:rPr>
        <w:t>)</w:t>
      </w:r>
      <w:r w:rsidR="00845E04">
        <w:rPr>
          <w:rFonts w:ascii="仿宋" w:eastAsia="仿宋" w:hAnsi="仿宋" w:hint="eastAsia"/>
          <w:sz w:val="32"/>
          <w:szCs w:val="32"/>
        </w:rPr>
        <w:t>136</w:t>
      </w:r>
      <w:r w:rsidR="00AE6944">
        <w:rPr>
          <w:rFonts w:ascii="仿宋" w:eastAsia="仿宋" w:hAnsi="仿宋" w:hint="eastAsia"/>
          <w:sz w:val="32"/>
          <w:szCs w:val="32"/>
        </w:rPr>
        <w:t>件。其中</w:t>
      </w:r>
      <w:r w:rsidR="00CB7D77">
        <w:rPr>
          <w:rFonts w:ascii="仿宋" w:eastAsia="仿宋" w:hAnsi="仿宋" w:hint="eastAsia"/>
          <w:sz w:val="32"/>
          <w:szCs w:val="32"/>
        </w:rPr>
        <w:t>,</w:t>
      </w:r>
      <w:proofErr w:type="gramStart"/>
      <w:r w:rsidR="00AE6944">
        <w:rPr>
          <w:rFonts w:ascii="仿宋" w:eastAsia="仿宋" w:hAnsi="仿宋" w:hint="eastAsia"/>
          <w:sz w:val="32"/>
          <w:szCs w:val="32"/>
        </w:rPr>
        <w:t>年转旧存</w:t>
      </w:r>
      <w:proofErr w:type="gramEnd"/>
      <w:r w:rsidR="005D5D27" w:rsidRPr="005D5D27">
        <w:rPr>
          <w:rFonts w:ascii="仿宋" w:eastAsia="仿宋" w:hAnsi="仿宋" w:hint="eastAsia"/>
          <w:sz w:val="32"/>
          <w:szCs w:val="32"/>
        </w:rPr>
        <w:t>3</w:t>
      </w:r>
      <w:r w:rsidR="00AE6944" w:rsidRPr="00962D16">
        <w:rPr>
          <w:rFonts w:ascii="仿宋" w:eastAsia="仿宋" w:hAnsi="仿宋" w:hint="eastAsia"/>
          <w:sz w:val="32"/>
          <w:szCs w:val="32"/>
        </w:rPr>
        <w:t>件，新收</w:t>
      </w:r>
      <w:r w:rsidR="00845E04" w:rsidRPr="00962D16">
        <w:rPr>
          <w:rFonts w:ascii="仿宋" w:eastAsia="仿宋" w:hAnsi="仿宋" w:hint="eastAsia"/>
          <w:sz w:val="32"/>
          <w:szCs w:val="32"/>
        </w:rPr>
        <w:t>133</w:t>
      </w:r>
      <w:r w:rsidR="00CB7D77" w:rsidRPr="00962D16">
        <w:rPr>
          <w:rFonts w:ascii="仿宋" w:eastAsia="仿宋" w:hAnsi="仿宋" w:hint="eastAsia"/>
          <w:sz w:val="32"/>
          <w:szCs w:val="32"/>
        </w:rPr>
        <w:t>件</w:t>
      </w:r>
      <w:r w:rsidR="00582CB2" w:rsidRPr="00962D16">
        <w:rPr>
          <w:rFonts w:ascii="仿宋" w:eastAsia="仿宋" w:hAnsi="仿宋" w:hint="eastAsia"/>
          <w:sz w:val="32"/>
          <w:szCs w:val="32"/>
        </w:rPr>
        <w:t>；</w:t>
      </w:r>
      <w:r w:rsidR="00AE6944" w:rsidRPr="00962D16">
        <w:rPr>
          <w:rFonts w:ascii="仿宋" w:eastAsia="仿宋" w:hAnsi="仿宋" w:hint="eastAsia"/>
          <w:sz w:val="32"/>
          <w:szCs w:val="32"/>
        </w:rPr>
        <w:t>审（执）结案</w:t>
      </w:r>
      <w:r w:rsidR="00845E04" w:rsidRPr="00962D16">
        <w:rPr>
          <w:rFonts w:ascii="仿宋" w:eastAsia="仿宋" w:hAnsi="仿宋" w:hint="eastAsia"/>
          <w:sz w:val="32"/>
          <w:szCs w:val="32"/>
        </w:rPr>
        <w:t>136</w:t>
      </w:r>
      <w:r w:rsidR="00AE6944" w:rsidRPr="00962D16">
        <w:rPr>
          <w:rFonts w:ascii="仿宋" w:eastAsia="仿宋" w:hAnsi="仿宋" w:hint="eastAsia"/>
          <w:sz w:val="32"/>
          <w:szCs w:val="32"/>
        </w:rPr>
        <w:t>件，</w:t>
      </w:r>
      <w:r w:rsidR="00CB7D77" w:rsidRPr="00962D16">
        <w:rPr>
          <w:rFonts w:ascii="仿宋" w:eastAsia="仿宋" w:hAnsi="仿宋" w:hint="eastAsia"/>
          <w:sz w:val="32"/>
          <w:szCs w:val="32"/>
        </w:rPr>
        <w:t>未结案件</w:t>
      </w:r>
      <w:r w:rsidR="00845E04" w:rsidRPr="00962D16">
        <w:rPr>
          <w:rFonts w:ascii="仿宋" w:eastAsia="仿宋" w:hAnsi="仿宋" w:hint="eastAsia"/>
          <w:sz w:val="32"/>
          <w:szCs w:val="32"/>
        </w:rPr>
        <w:t>0</w:t>
      </w:r>
      <w:r w:rsidR="00CB7D77" w:rsidRPr="00962D16">
        <w:rPr>
          <w:rFonts w:ascii="仿宋" w:eastAsia="仿宋" w:hAnsi="仿宋" w:hint="eastAsia"/>
          <w:sz w:val="32"/>
          <w:szCs w:val="32"/>
        </w:rPr>
        <w:t>件</w:t>
      </w:r>
      <w:r w:rsidR="00582CB2" w:rsidRPr="00962D16">
        <w:rPr>
          <w:rFonts w:ascii="仿宋" w:eastAsia="仿宋" w:hAnsi="仿宋" w:hint="eastAsia"/>
          <w:sz w:val="32"/>
          <w:szCs w:val="32"/>
        </w:rPr>
        <w:t>；</w:t>
      </w:r>
      <w:r w:rsidR="00AE6944" w:rsidRPr="00962D16">
        <w:rPr>
          <w:rFonts w:ascii="仿宋" w:eastAsia="仿宋" w:hAnsi="仿宋" w:hint="eastAsia"/>
          <w:sz w:val="32"/>
          <w:szCs w:val="32"/>
        </w:rPr>
        <w:t>结案率</w:t>
      </w:r>
      <w:r w:rsidR="00845E04" w:rsidRPr="00962D16">
        <w:rPr>
          <w:rFonts w:ascii="仿宋" w:eastAsia="仿宋" w:hAnsi="仿宋" w:hint="eastAsia"/>
          <w:sz w:val="32"/>
          <w:szCs w:val="32"/>
        </w:rPr>
        <w:t>100.00</w:t>
      </w:r>
      <w:r w:rsidR="00AE6944" w:rsidRPr="00962D16">
        <w:rPr>
          <w:rFonts w:ascii="仿宋" w:eastAsia="仿宋" w:hAnsi="仿宋" w:hint="eastAsia"/>
          <w:sz w:val="32"/>
          <w:szCs w:val="32"/>
        </w:rPr>
        <w:t>%，</w:t>
      </w:r>
      <w:proofErr w:type="gramStart"/>
      <w:r w:rsidR="00AE6944" w:rsidRPr="00962D16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845E04" w:rsidRPr="00962D16">
        <w:rPr>
          <w:rFonts w:ascii="仿宋" w:eastAsia="仿宋" w:hAnsi="仿宋" w:hint="eastAsia"/>
          <w:sz w:val="32"/>
          <w:szCs w:val="32"/>
        </w:rPr>
        <w:t>102.26</w:t>
      </w:r>
      <w:r w:rsidR="00AE6944" w:rsidRPr="00962D16">
        <w:rPr>
          <w:rFonts w:ascii="仿宋" w:eastAsia="仿宋" w:hAnsi="仿宋" w:hint="eastAsia"/>
          <w:sz w:val="32"/>
          <w:szCs w:val="32"/>
        </w:rPr>
        <w:t>%</w:t>
      </w:r>
      <w:r w:rsidR="00CB7D77" w:rsidRPr="00962D16">
        <w:rPr>
          <w:rFonts w:ascii="仿宋" w:eastAsia="仿宋" w:hAnsi="仿宋" w:hint="eastAsia"/>
          <w:sz w:val="32"/>
          <w:szCs w:val="32"/>
        </w:rPr>
        <w:t>。</w:t>
      </w:r>
      <w:r w:rsidR="00CB7D77" w:rsidRPr="00962D16">
        <w:rPr>
          <w:rFonts w:ascii="仿宋" w:eastAsia="仿宋" w:hAnsi="仿宋"/>
          <w:sz w:val="32"/>
          <w:szCs w:val="32"/>
        </w:rPr>
        <w:t xml:space="preserve"> </w:t>
      </w:r>
    </w:p>
    <w:p w:rsidR="006F22F7" w:rsidRDefault="00595F71" w:rsidP="00845E04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2020年上半年</w:t>
      </w:r>
      <w:r w:rsidR="00AE6944" w:rsidRPr="00962D16">
        <w:rPr>
          <w:rFonts w:ascii="仿宋" w:eastAsia="仿宋" w:hAnsi="仿宋" w:hint="eastAsia"/>
          <w:sz w:val="32"/>
          <w:szCs w:val="32"/>
        </w:rPr>
        <w:t>旧存减少</w:t>
      </w:r>
      <w:r w:rsidR="008B0950" w:rsidRPr="00962D16">
        <w:rPr>
          <w:rFonts w:ascii="仿宋" w:eastAsia="仿宋" w:hAnsi="仿宋" w:hint="eastAsia"/>
          <w:sz w:val="32"/>
          <w:szCs w:val="32"/>
        </w:rPr>
        <w:t>4</w:t>
      </w:r>
      <w:r w:rsidR="00AE6944" w:rsidRPr="00962D16">
        <w:rPr>
          <w:rFonts w:ascii="仿宋" w:eastAsia="仿宋" w:hAnsi="仿宋" w:hint="eastAsia"/>
          <w:sz w:val="32"/>
          <w:szCs w:val="32"/>
        </w:rPr>
        <w:t>件，</w:t>
      </w:r>
      <w:r w:rsidR="00962D16" w:rsidRPr="00962D16">
        <w:rPr>
          <w:rFonts w:ascii="仿宋" w:eastAsia="仿宋" w:hAnsi="仿宋" w:hint="eastAsia"/>
          <w:sz w:val="32"/>
          <w:szCs w:val="32"/>
        </w:rPr>
        <w:t>同比</w:t>
      </w:r>
      <w:r w:rsidR="00AE6944" w:rsidRPr="00962D16">
        <w:rPr>
          <w:rFonts w:ascii="仿宋" w:eastAsia="仿宋" w:hAnsi="仿宋" w:hint="eastAsia"/>
          <w:sz w:val="32"/>
          <w:szCs w:val="32"/>
        </w:rPr>
        <w:t>下降</w:t>
      </w:r>
      <w:r w:rsidR="00995BA2" w:rsidRPr="00962D16">
        <w:rPr>
          <w:rFonts w:ascii="仿宋" w:eastAsia="仿宋" w:hAnsi="仿宋" w:hint="eastAsia"/>
          <w:sz w:val="32"/>
          <w:szCs w:val="32"/>
        </w:rPr>
        <w:t>57.14</w:t>
      </w:r>
      <w:r w:rsidR="00AE6944" w:rsidRPr="00962D16">
        <w:rPr>
          <w:rFonts w:ascii="仿宋" w:eastAsia="仿宋" w:hAnsi="仿宋" w:hint="eastAsia"/>
          <w:sz w:val="32"/>
          <w:szCs w:val="32"/>
        </w:rPr>
        <w:t>% ，新收</w:t>
      </w:r>
      <w:r w:rsidR="00962D16" w:rsidRPr="00962D16">
        <w:rPr>
          <w:rFonts w:ascii="仿宋" w:eastAsia="仿宋" w:hAnsi="仿宋" w:hint="eastAsia"/>
          <w:sz w:val="32"/>
          <w:szCs w:val="32"/>
        </w:rPr>
        <w:t>增加2件，同比上升1.53%</w:t>
      </w:r>
      <w:r w:rsidR="00AE6944" w:rsidRPr="00962D16">
        <w:rPr>
          <w:rFonts w:ascii="仿宋" w:eastAsia="仿宋" w:hAnsi="仿宋" w:hint="eastAsia"/>
          <w:sz w:val="32"/>
          <w:szCs w:val="32"/>
        </w:rPr>
        <w:t xml:space="preserve"> ；</w:t>
      </w:r>
      <w:r w:rsidR="00962D16">
        <w:rPr>
          <w:rFonts w:ascii="仿宋" w:eastAsia="仿宋" w:hAnsi="仿宋" w:hint="eastAsia"/>
          <w:sz w:val="32"/>
          <w:szCs w:val="32"/>
        </w:rPr>
        <w:t>共受理</w:t>
      </w:r>
      <w:r w:rsidR="00AE6944" w:rsidRPr="00962D16">
        <w:rPr>
          <w:rFonts w:ascii="仿宋" w:eastAsia="仿宋" w:hAnsi="仿宋" w:hint="eastAsia"/>
          <w:sz w:val="32"/>
          <w:szCs w:val="32"/>
        </w:rPr>
        <w:t>合计减少</w:t>
      </w:r>
      <w:r w:rsidR="00962D16" w:rsidRPr="00962D16">
        <w:rPr>
          <w:rFonts w:ascii="仿宋" w:eastAsia="仿宋" w:hAnsi="仿宋" w:hint="eastAsia"/>
          <w:sz w:val="32"/>
          <w:szCs w:val="32"/>
        </w:rPr>
        <w:t>2</w:t>
      </w:r>
      <w:r w:rsidR="00AE6944" w:rsidRPr="00962D16">
        <w:rPr>
          <w:rFonts w:ascii="仿宋" w:eastAsia="仿宋" w:hAnsi="仿宋" w:hint="eastAsia"/>
          <w:sz w:val="32"/>
          <w:szCs w:val="32"/>
        </w:rPr>
        <w:t>件，</w:t>
      </w:r>
      <w:r w:rsidR="00962D16" w:rsidRPr="00962D16">
        <w:rPr>
          <w:rFonts w:ascii="仿宋" w:eastAsia="仿宋" w:hAnsi="仿宋" w:hint="eastAsia"/>
          <w:sz w:val="32"/>
          <w:szCs w:val="32"/>
        </w:rPr>
        <w:t>同比</w:t>
      </w:r>
      <w:r w:rsidR="00AE6944" w:rsidRPr="00962D16">
        <w:rPr>
          <w:rFonts w:ascii="仿宋" w:eastAsia="仿宋" w:hAnsi="仿宋" w:hint="eastAsia"/>
          <w:sz w:val="32"/>
          <w:szCs w:val="32"/>
        </w:rPr>
        <w:t>下降</w:t>
      </w:r>
      <w:r w:rsidR="00962D16" w:rsidRPr="00962D16">
        <w:rPr>
          <w:rFonts w:ascii="仿宋" w:eastAsia="仿宋" w:hAnsi="仿宋" w:hint="eastAsia"/>
          <w:sz w:val="32"/>
          <w:szCs w:val="32"/>
        </w:rPr>
        <w:t>1.45</w:t>
      </w:r>
      <w:r w:rsidR="00AE6944" w:rsidRPr="00962D16">
        <w:rPr>
          <w:rFonts w:ascii="仿宋" w:eastAsia="仿宋" w:hAnsi="仿宋" w:hint="eastAsia"/>
          <w:sz w:val="32"/>
          <w:szCs w:val="32"/>
        </w:rPr>
        <w:t>% ；结案</w:t>
      </w:r>
      <w:r w:rsidR="00962D16" w:rsidRPr="00962D16">
        <w:rPr>
          <w:rFonts w:ascii="仿宋" w:eastAsia="仿宋" w:hAnsi="仿宋" w:hint="eastAsia"/>
          <w:sz w:val="32"/>
          <w:szCs w:val="32"/>
        </w:rPr>
        <w:t>增加12</w:t>
      </w:r>
      <w:r w:rsidR="00AE6944" w:rsidRPr="00962D16">
        <w:rPr>
          <w:rFonts w:ascii="仿宋" w:eastAsia="仿宋" w:hAnsi="仿宋" w:hint="eastAsia"/>
          <w:sz w:val="32"/>
          <w:szCs w:val="32"/>
        </w:rPr>
        <w:t>件，</w:t>
      </w:r>
      <w:r w:rsidR="00962D16" w:rsidRPr="00962D16">
        <w:rPr>
          <w:rFonts w:ascii="仿宋" w:eastAsia="仿宋" w:hAnsi="仿宋" w:hint="eastAsia"/>
          <w:sz w:val="32"/>
          <w:szCs w:val="32"/>
        </w:rPr>
        <w:t>同比上升9.68</w:t>
      </w:r>
      <w:r w:rsidR="00AE6944" w:rsidRPr="00962D16">
        <w:rPr>
          <w:rFonts w:ascii="仿宋" w:eastAsia="仿宋" w:hAnsi="仿宋" w:hint="eastAsia"/>
          <w:sz w:val="32"/>
          <w:szCs w:val="32"/>
        </w:rPr>
        <w:t>%；</w:t>
      </w:r>
      <w:r w:rsidRPr="00962D16">
        <w:rPr>
          <w:rFonts w:ascii="仿宋" w:eastAsia="仿宋" w:hAnsi="仿宋" w:hint="eastAsia"/>
          <w:sz w:val="32"/>
          <w:szCs w:val="32"/>
        </w:rPr>
        <w:t>未结案件减少14件，同比下降100</w:t>
      </w:r>
      <w:r>
        <w:rPr>
          <w:rFonts w:ascii="仿宋" w:eastAsia="仿宋" w:hAnsi="仿宋" w:hint="eastAsia"/>
          <w:sz w:val="32"/>
          <w:szCs w:val="32"/>
        </w:rPr>
        <w:t>.00</w:t>
      </w:r>
      <w:r w:rsidRPr="00962D16">
        <w:rPr>
          <w:rFonts w:ascii="仿宋" w:eastAsia="仿宋" w:hAnsi="仿宋" w:hint="eastAsia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</w:t>
      </w:r>
      <w:r w:rsidR="00AE6944" w:rsidRPr="00962D16">
        <w:rPr>
          <w:rFonts w:ascii="仿宋" w:eastAsia="仿宋" w:hAnsi="仿宋" w:hint="eastAsia"/>
          <w:sz w:val="32"/>
          <w:szCs w:val="32"/>
        </w:rPr>
        <w:t>结案率</w:t>
      </w:r>
      <w:r w:rsidR="00962D16" w:rsidRPr="00962D16">
        <w:rPr>
          <w:rFonts w:ascii="仿宋" w:eastAsia="仿宋" w:hAnsi="仿宋" w:hint="eastAsia"/>
          <w:sz w:val="32"/>
          <w:szCs w:val="32"/>
        </w:rPr>
        <w:t>同比上升10.14</w:t>
      </w:r>
      <w:r w:rsidR="00AE6944" w:rsidRPr="00962D16"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>
        <w:rPr>
          <w:rFonts w:ascii="仿宋" w:eastAsia="仿宋" w:hAnsi="仿宋" w:hint="eastAsia"/>
          <w:sz w:val="32"/>
          <w:szCs w:val="32"/>
        </w:rPr>
        <w:t>结收比</w:t>
      </w:r>
      <w:proofErr w:type="gramEnd"/>
      <w:r>
        <w:rPr>
          <w:rFonts w:ascii="仿宋" w:eastAsia="仿宋" w:hAnsi="仿宋" w:hint="eastAsia"/>
          <w:sz w:val="32"/>
          <w:szCs w:val="32"/>
        </w:rPr>
        <w:t>同比上升7.6个百分点</w:t>
      </w:r>
      <w:r w:rsidR="00AE6944" w:rsidRPr="00962D16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（见下图）</w:t>
      </w:r>
    </w:p>
    <w:p w:rsidR="007D7CA1" w:rsidRPr="00962D16" w:rsidRDefault="007D7CA1" w:rsidP="00845E04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6F22F7" w:rsidRDefault="00AE6944" w:rsidP="00B03921">
      <w:pPr>
        <w:spacing w:after="0" w:line="360" w:lineRule="auto"/>
        <w:ind w:firstLineChars="200" w:firstLine="723"/>
        <w:jc w:val="both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noProof/>
          <w:sz w:val="36"/>
          <w:szCs w:val="36"/>
        </w:rPr>
        <w:lastRenderedPageBreak/>
        <w:drawing>
          <wp:inline distT="0" distB="0" distL="0" distR="0">
            <wp:extent cx="5734050" cy="3200400"/>
            <wp:effectExtent l="19050" t="0" r="19050" b="0"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22F7" w:rsidRPr="00624F44" w:rsidRDefault="006F22F7" w:rsidP="00624F44">
      <w:pPr>
        <w:spacing w:after="0" w:line="360" w:lineRule="auto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F22F7" w:rsidRPr="00624F44" w:rsidRDefault="009F27C7" w:rsidP="00624F44">
      <w:pPr>
        <w:spacing w:after="0" w:line="360" w:lineRule="auto"/>
        <w:ind w:firstLineChars="645" w:firstLine="2064"/>
        <w:rPr>
          <w:rFonts w:asciiTheme="minorEastAsia" w:eastAsiaTheme="minorEastAsia" w:hAnsiTheme="minorEastAsia"/>
          <w:sz w:val="32"/>
          <w:szCs w:val="32"/>
        </w:rPr>
      </w:pPr>
      <w:r w:rsidRPr="00624F44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年1</w:t>
      </w:r>
      <w:r w:rsidR="00AE6944" w:rsidRPr="00624F44">
        <w:rPr>
          <w:rFonts w:asciiTheme="minorEastAsia" w:eastAsiaTheme="minorEastAsia" w:hAnsiTheme="minorEastAsia"/>
          <w:sz w:val="32"/>
          <w:szCs w:val="32"/>
        </w:rPr>
        <w:t>—</w:t>
      </w:r>
      <w:proofErr w:type="gramStart"/>
      <w:r w:rsidR="009B51A2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月结收比</w:t>
      </w:r>
      <w:proofErr w:type="gramEnd"/>
      <w:r w:rsidRPr="00624F44">
        <w:rPr>
          <w:rFonts w:asciiTheme="minorEastAsia" w:eastAsiaTheme="minorEastAsia" w:hAnsiTheme="minorEastAsia" w:hint="eastAsia"/>
          <w:sz w:val="32"/>
          <w:szCs w:val="32"/>
        </w:rPr>
        <w:t>（含执行）</w:t>
      </w:r>
      <w:r w:rsidR="00AE6944" w:rsidRPr="00624F44">
        <w:rPr>
          <w:rFonts w:asciiTheme="minorEastAsia" w:eastAsiaTheme="minorEastAsia" w:hAnsiTheme="minorEastAsia" w:hint="eastAsia"/>
          <w:sz w:val="32"/>
          <w:szCs w:val="32"/>
        </w:rPr>
        <w:t>统计表</w:t>
      </w:r>
    </w:p>
    <w:tbl>
      <w:tblPr>
        <w:tblStyle w:val="a7"/>
        <w:tblpPr w:leftFromText="180" w:rightFromText="180" w:vertAnchor="text" w:horzAnchor="margin" w:tblpXSpec="center" w:tblpY="138"/>
        <w:tblW w:w="9290" w:type="dxa"/>
        <w:tblLayout w:type="fixed"/>
        <w:tblLook w:val="04A0"/>
      </w:tblPr>
      <w:tblGrid>
        <w:gridCol w:w="1101"/>
        <w:gridCol w:w="1134"/>
        <w:gridCol w:w="1134"/>
        <w:gridCol w:w="1417"/>
        <w:gridCol w:w="1418"/>
        <w:gridCol w:w="1619"/>
        <w:gridCol w:w="1467"/>
      </w:tblGrid>
      <w:tr w:rsidR="006F22F7" w:rsidRPr="00624F44">
        <w:trPr>
          <w:trHeight w:val="782"/>
        </w:trPr>
        <w:tc>
          <w:tcPr>
            <w:tcW w:w="1101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旧存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新收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未结</w:t>
            </w:r>
          </w:p>
        </w:tc>
        <w:tc>
          <w:tcPr>
            <w:tcW w:w="141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已结</w:t>
            </w:r>
          </w:p>
        </w:tc>
        <w:tc>
          <w:tcPr>
            <w:tcW w:w="1418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总计</w:t>
            </w:r>
          </w:p>
        </w:tc>
        <w:tc>
          <w:tcPr>
            <w:tcW w:w="1619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结案率</w:t>
            </w:r>
          </w:p>
        </w:tc>
        <w:tc>
          <w:tcPr>
            <w:tcW w:w="146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AE694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proofErr w:type="gramStart"/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结收比</w:t>
            </w:r>
            <w:proofErr w:type="gramEnd"/>
          </w:p>
        </w:tc>
      </w:tr>
      <w:tr w:rsidR="006F22F7" w:rsidRPr="00624F44" w:rsidTr="00962826">
        <w:trPr>
          <w:trHeight w:val="737"/>
        </w:trPr>
        <w:tc>
          <w:tcPr>
            <w:tcW w:w="1101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ED6C66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845E0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133</w:t>
            </w:r>
          </w:p>
        </w:tc>
        <w:tc>
          <w:tcPr>
            <w:tcW w:w="1134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845E0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0</w:t>
            </w:r>
          </w:p>
        </w:tc>
        <w:tc>
          <w:tcPr>
            <w:tcW w:w="141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845E0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136</w:t>
            </w:r>
          </w:p>
        </w:tc>
        <w:tc>
          <w:tcPr>
            <w:tcW w:w="1418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</w:p>
          <w:p w:rsidR="006F22F7" w:rsidRPr="00624F44" w:rsidRDefault="00845E0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136</w:t>
            </w:r>
          </w:p>
        </w:tc>
        <w:tc>
          <w:tcPr>
            <w:tcW w:w="1619" w:type="dxa"/>
          </w:tcPr>
          <w:p w:rsidR="006F22F7" w:rsidRPr="00624F44" w:rsidRDefault="009F27C7" w:rsidP="009F27C7">
            <w:pPr>
              <w:spacing w:after="0" w:line="360" w:lineRule="auto"/>
              <w:rPr>
                <w:rFonts w:asciiTheme="minorEastAsia" w:eastAsiaTheme="minorEastAsia" w:hAnsiTheme="minorEastAsia"/>
                <w:color w:val="FF0000"/>
                <w:sz w:val="32"/>
                <w:szCs w:val="32"/>
              </w:rPr>
            </w:pPr>
            <w:r w:rsidRPr="00624F44">
              <w:rPr>
                <w:rFonts w:asciiTheme="minorEastAsia" w:eastAsiaTheme="minorEastAsia" w:hAnsiTheme="minorEastAsia" w:hint="eastAsia"/>
                <w:color w:val="FF0000"/>
                <w:sz w:val="32"/>
                <w:szCs w:val="32"/>
              </w:rPr>
              <w:t xml:space="preserve"> </w:t>
            </w:r>
          </w:p>
          <w:p w:rsidR="009F27C7" w:rsidRPr="00624F44" w:rsidRDefault="00845E04" w:rsidP="00845E04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100.00</w:t>
            </w:r>
            <w:r w:rsidR="009F27C7"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  <w:tc>
          <w:tcPr>
            <w:tcW w:w="1467" w:type="dxa"/>
          </w:tcPr>
          <w:p w:rsidR="006F22F7" w:rsidRPr="00624F44" w:rsidRDefault="006F22F7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F22F7" w:rsidRPr="00624F44" w:rsidRDefault="00845E04" w:rsidP="00B03921">
            <w:pPr>
              <w:spacing w:after="0" w:line="36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102.26</w:t>
            </w:r>
            <w:r w:rsidR="00AE6944" w:rsidRPr="00624F44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6F22F7" w:rsidRPr="00CB71E0" w:rsidRDefault="006F22F7" w:rsidP="00B03921">
      <w:pPr>
        <w:spacing w:after="0" w:line="360" w:lineRule="auto"/>
        <w:jc w:val="both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</w:p>
    <w:p w:rsidR="006F22F7" w:rsidRPr="0045554F" w:rsidRDefault="0045554F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（二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314EE5" w:rsidRPr="0045554F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9B51A2">
        <w:rPr>
          <w:rFonts w:asciiTheme="majorEastAsia" w:eastAsiaTheme="majorEastAsia" w:hAnsiTheme="majorEastAsia" w:hint="eastAsia"/>
          <w:b/>
          <w:sz w:val="32"/>
          <w:szCs w:val="32"/>
        </w:rPr>
        <w:t>上半年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诉讼案件总体情况</w:t>
      </w:r>
    </w:p>
    <w:p w:rsidR="006F22F7" w:rsidRPr="002E60CA" w:rsidRDefault="00314EE5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="00AE6944" w:rsidRPr="002E60CA">
        <w:rPr>
          <w:rFonts w:ascii="仿宋" w:eastAsia="仿宋" w:hAnsi="仿宋" w:hint="eastAsia"/>
          <w:sz w:val="32"/>
          <w:szCs w:val="32"/>
        </w:rPr>
        <w:t>本院共受理诉讼案件</w:t>
      </w:r>
      <w:r w:rsidR="00845E04">
        <w:rPr>
          <w:rFonts w:ascii="仿宋" w:eastAsia="仿宋" w:hAnsi="仿宋" w:hint="eastAsia"/>
          <w:sz w:val="32"/>
          <w:szCs w:val="32"/>
        </w:rPr>
        <w:t>86</w:t>
      </w:r>
      <w:r w:rsidR="00AE6944" w:rsidRPr="002E60CA">
        <w:rPr>
          <w:rFonts w:ascii="仿宋" w:eastAsia="仿宋" w:hAnsi="仿宋" w:hint="eastAsia"/>
          <w:sz w:val="32"/>
          <w:szCs w:val="32"/>
        </w:rPr>
        <w:t>件，其中</w:t>
      </w:r>
      <w:r w:rsidR="00355A16" w:rsidRPr="002E60CA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AE6944" w:rsidRPr="002E60CA">
        <w:rPr>
          <w:rFonts w:ascii="仿宋" w:eastAsia="仿宋" w:hAnsi="仿宋" w:hint="eastAsia"/>
          <w:sz w:val="32"/>
          <w:szCs w:val="32"/>
        </w:rPr>
        <w:t>年转旧存</w:t>
      </w:r>
      <w:proofErr w:type="gramEnd"/>
      <w:r w:rsidR="0085398B" w:rsidRPr="002E60CA">
        <w:rPr>
          <w:rFonts w:ascii="仿宋" w:eastAsia="仿宋" w:hAnsi="仿宋" w:hint="eastAsia"/>
          <w:sz w:val="32"/>
          <w:szCs w:val="32"/>
        </w:rPr>
        <w:t>2</w:t>
      </w:r>
      <w:r w:rsidR="00AE6944" w:rsidRPr="002E60CA">
        <w:rPr>
          <w:rFonts w:ascii="仿宋" w:eastAsia="仿宋" w:hAnsi="仿宋" w:hint="eastAsia"/>
          <w:sz w:val="32"/>
          <w:szCs w:val="32"/>
        </w:rPr>
        <w:t>件，新收</w:t>
      </w:r>
      <w:r w:rsidR="00845E04">
        <w:rPr>
          <w:rFonts w:ascii="仿宋" w:eastAsia="仿宋" w:hAnsi="仿宋" w:hint="eastAsia"/>
          <w:sz w:val="32"/>
          <w:szCs w:val="32"/>
        </w:rPr>
        <w:t>84</w:t>
      </w:r>
      <w:r w:rsidR="00AE6944" w:rsidRPr="002E60CA">
        <w:rPr>
          <w:rFonts w:ascii="仿宋" w:eastAsia="仿宋" w:hAnsi="仿宋" w:hint="eastAsia"/>
          <w:sz w:val="32"/>
          <w:szCs w:val="32"/>
        </w:rPr>
        <w:t>件，结案</w:t>
      </w:r>
      <w:r w:rsidR="00845E04">
        <w:rPr>
          <w:rFonts w:ascii="仿宋" w:eastAsia="仿宋" w:hAnsi="仿宋" w:hint="eastAsia"/>
          <w:sz w:val="32"/>
          <w:szCs w:val="32"/>
        </w:rPr>
        <w:t>86</w:t>
      </w:r>
      <w:r w:rsidR="00AE6944" w:rsidRPr="002E60CA">
        <w:rPr>
          <w:rFonts w:ascii="仿宋" w:eastAsia="仿宋" w:hAnsi="仿宋" w:hint="eastAsia"/>
          <w:sz w:val="32"/>
          <w:szCs w:val="32"/>
        </w:rPr>
        <w:t>件，结案率</w:t>
      </w:r>
      <w:r w:rsidR="00845E04">
        <w:rPr>
          <w:rFonts w:ascii="仿宋" w:eastAsia="仿宋" w:hAnsi="仿宋" w:hint="eastAsia"/>
          <w:sz w:val="32"/>
          <w:szCs w:val="32"/>
        </w:rPr>
        <w:t>100.00</w:t>
      </w:r>
      <w:r w:rsidR="00AE6944" w:rsidRPr="002E60CA">
        <w:rPr>
          <w:rFonts w:ascii="仿宋" w:eastAsia="仿宋" w:hAnsi="仿宋" w:hint="eastAsia"/>
          <w:sz w:val="32"/>
          <w:szCs w:val="32"/>
        </w:rPr>
        <w:t>%，</w:t>
      </w:r>
      <w:proofErr w:type="gramStart"/>
      <w:r w:rsidR="00AE6944" w:rsidRPr="002E60CA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845E04">
        <w:rPr>
          <w:rFonts w:ascii="仿宋" w:eastAsia="仿宋" w:hAnsi="仿宋" w:hint="eastAsia"/>
          <w:sz w:val="32"/>
          <w:szCs w:val="32"/>
        </w:rPr>
        <w:t>102.38</w:t>
      </w:r>
      <w:r w:rsidR="00AE6944" w:rsidRPr="002E60CA">
        <w:rPr>
          <w:rFonts w:ascii="仿宋" w:eastAsia="仿宋" w:hAnsi="仿宋" w:hint="eastAsia"/>
          <w:sz w:val="32"/>
          <w:szCs w:val="32"/>
        </w:rPr>
        <w:t>%，未结案件</w:t>
      </w:r>
      <w:r w:rsidR="00845E04">
        <w:rPr>
          <w:rFonts w:ascii="仿宋" w:eastAsia="仿宋" w:hAnsi="仿宋" w:hint="eastAsia"/>
          <w:sz w:val="32"/>
          <w:szCs w:val="32"/>
        </w:rPr>
        <w:t>0</w:t>
      </w:r>
      <w:r w:rsidR="00AE6944" w:rsidRPr="002E60CA">
        <w:rPr>
          <w:rFonts w:ascii="仿宋" w:eastAsia="仿宋" w:hAnsi="仿宋" w:hint="eastAsia"/>
          <w:sz w:val="32"/>
          <w:szCs w:val="32"/>
        </w:rPr>
        <w:t>件。</w:t>
      </w:r>
    </w:p>
    <w:p w:rsidR="00B914F3" w:rsidRPr="00595F71" w:rsidRDefault="00595F71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595F71">
        <w:rPr>
          <w:rFonts w:ascii="仿宋" w:eastAsia="仿宋" w:hAnsi="仿宋" w:hint="eastAsia"/>
          <w:sz w:val="32"/>
          <w:szCs w:val="32"/>
        </w:rPr>
        <w:t>2020年上半年</w:t>
      </w:r>
      <w:r w:rsidR="00AE6944" w:rsidRPr="00595F71">
        <w:rPr>
          <w:rFonts w:ascii="仿宋" w:eastAsia="仿宋" w:hAnsi="仿宋" w:hint="eastAsia"/>
          <w:sz w:val="32"/>
          <w:szCs w:val="32"/>
        </w:rPr>
        <w:t>诉讼类案件旧存减少</w:t>
      </w:r>
      <w:r w:rsidR="0011138E" w:rsidRPr="00595F71">
        <w:rPr>
          <w:rFonts w:ascii="仿宋" w:eastAsia="仿宋" w:hAnsi="仿宋" w:hint="eastAsia"/>
          <w:sz w:val="32"/>
          <w:szCs w:val="32"/>
        </w:rPr>
        <w:t>1</w:t>
      </w:r>
      <w:r w:rsidR="00AE6944" w:rsidRPr="00595F71">
        <w:rPr>
          <w:rFonts w:ascii="仿宋" w:eastAsia="仿宋" w:hAnsi="仿宋" w:hint="eastAsia"/>
          <w:sz w:val="32"/>
          <w:szCs w:val="32"/>
        </w:rPr>
        <w:t>件，</w:t>
      </w:r>
      <w:r w:rsidRPr="00595F71">
        <w:rPr>
          <w:rFonts w:ascii="仿宋" w:eastAsia="仿宋" w:hAnsi="仿宋" w:hint="eastAsia"/>
          <w:sz w:val="32"/>
          <w:szCs w:val="32"/>
        </w:rPr>
        <w:t>同比</w:t>
      </w:r>
      <w:r w:rsidR="00AE6944" w:rsidRPr="00595F71">
        <w:rPr>
          <w:rFonts w:ascii="仿宋" w:eastAsia="仿宋" w:hAnsi="仿宋" w:hint="eastAsia"/>
          <w:sz w:val="32"/>
          <w:szCs w:val="32"/>
        </w:rPr>
        <w:t>下降</w:t>
      </w:r>
      <w:r w:rsidR="00BE0D3D" w:rsidRPr="00595F71">
        <w:rPr>
          <w:rFonts w:ascii="仿宋" w:eastAsia="仿宋" w:hAnsi="仿宋" w:hint="eastAsia"/>
          <w:sz w:val="32"/>
          <w:szCs w:val="32"/>
        </w:rPr>
        <w:t>33.33</w:t>
      </w:r>
      <w:r w:rsidR="00AE6944" w:rsidRPr="00595F71">
        <w:rPr>
          <w:rFonts w:ascii="仿宋" w:eastAsia="仿宋" w:hAnsi="仿宋" w:hint="eastAsia"/>
          <w:sz w:val="32"/>
          <w:szCs w:val="32"/>
        </w:rPr>
        <w:t>%，新收</w:t>
      </w:r>
      <w:r w:rsidR="007D7AD1" w:rsidRPr="00595F71">
        <w:rPr>
          <w:rFonts w:ascii="仿宋" w:eastAsia="仿宋" w:hAnsi="仿宋" w:hint="eastAsia"/>
          <w:sz w:val="32"/>
          <w:szCs w:val="32"/>
        </w:rPr>
        <w:t>增加</w:t>
      </w:r>
      <w:r w:rsidR="00962D16" w:rsidRPr="00595F71">
        <w:rPr>
          <w:rFonts w:ascii="仿宋" w:eastAsia="仿宋" w:hAnsi="仿宋" w:hint="eastAsia"/>
          <w:sz w:val="32"/>
          <w:szCs w:val="32"/>
        </w:rPr>
        <w:t>18</w:t>
      </w:r>
      <w:r w:rsidR="00AE6944" w:rsidRPr="00595F71">
        <w:rPr>
          <w:rFonts w:ascii="仿宋" w:eastAsia="仿宋" w:hAnsi="仿宋" w:hint="eastAsia"/>
          <w:sz w:val="32"/>
          <w:szCs w:val="32"/>
        </w:rPr>
        <w:t>件，</w:t>
      </w:r>
      <w:r w:rsidRPr="00595F71">
        <w:rPr>
          <w:rFonts w:ascii="仿宋" w:eastAsia="仿宋" w:hAnsi="仿宋" w:hint="eastAsia"/>
          <w:sz w:val="32"/>
          <w:szCs w:val="32"/>
        </w:rPr>
        <w:t>同比</w:t>
      </w:r>
      <w:r w:rsidR="007D7AD1" w:rsidRPr="00595F71">
        <w:rPr>
          <w:rFonts w:ascii="仿宋" w:eastAsia="仿宋" w:hAnsi="仿宋" w:hint="eastAsia"/>
          <w:sz w:val="32"/>
          <w:szCs w:val="32"/>
        </w:rPr>
        <w:t>上升</w:t>
      </w:r>
      <w:r w:rsidR="00BE0D3D" w:rsidRPr="00595F71">
        <w:rPr>
          <w:rFonts w:ascii="仿宋" w:eastAsia="仿宋" w:hAnsi="仿宋" w:hint="eastAsia"/>
          <w:sz w:val="32"/>
          <w:szCs w:val="32"/>
        </w:rPr>
        <w:t>2</w:t>
      </w:r>
      <w:r w:rsidR="00962D16" w:rsidRPr="00595F71">
        <w:rPr>
          <w:rFonts w:ascii="仿宋" w:eastAsia="仿宋" w:hAnsi="仿宋" w:hint="eastAsia"/>
          <w:sz w:val="32"/>
          <w:szCs w:val="32"/>
        </w:rPr>
        <w:t>7.27</w:t>
      </w:r>
      <w:r w:rsidR="00AE6944" w:rsidRPr="00595F71">
        <w:rPr>
          <w:rFonts w:ascii="仿宋" w:eastAsia="仿宋" w:hAnsi="仿宋" w:hint="eastAsia"/>
          <w:sz w:val="32"/>
          <w:szCs w:val="32"/>
        </w:rPr>
        <w:t>% ；</w:t>
      </w:r>
      <w:r w:rsidR="00962D16" w:rsidRPr="00595F71">
        <w:rPr>
          <w:rFonts w:ascii="仿宋" w:eastAsia="仿宋" w:hAnsi="仿宋" w:hint="eastAsia"/>
          <w:sz w:val="32"/>
          <w:szCs w:val="32"/>
        </w:rPr>
        <w:t>共受理</w:t>
      </w:r>
      <w:r w:rsidR="00AE6944" w:rsidRPr="00595F71">
        <w:rPr>
          <w:rFonts w:ascii="仿宋" w:eastAsia="仿宋" w:hAnsi="仿宋" w:hint="eastAsia"/>
          <w:sz w:val="32"/>
          <w:szCs w:val="32"/>
        </w:rPr>
        <w:t>合计</w:t>
      </w:r>
      <w:r w:rsidR="007D7AD1" w:rsidRPr="00595F71">
        <w:rPr>
          <w:rFonts w:ascii="仿宋" w:eastAsia="仿宋" w:hAnsi="仿宋" w:hint="eastAsia"/>
          <w:sz w:val="32"/>
          <w:szCs w:val="32"/>
        </w:rPr>
        <w:t>增加</w:t>
      </w:r>
      <w:r w:rsidR="00962D16" w:rsidRPr="00595F71">
        <w:rPr>
          <w:rFonts w:ascii="仿宋" w:eastAsia="仿宋" w:hAnsi="仿宋" w:hint="eastAsia"/>
          <w:sz w:val="32"/>
          <w:szCs w:val="32"/>
        </w:rPr>
        <w:t>17</w:t>
      </w:r>
      <w:r w:rsidR="00AE6944" w:rsidRPr="00595F71">
        <w:rPr>
          <w:rFonts w:ascii="仿宋" w:eastAsia="仿宋" w:hAnsi="仿宋" w:hint="eastAsia"/>
          <w:sz w:val="32"/>
          <w:szCs w:val="32"/>
        </w:rPr>
        <w:t>件</w:t>
      </w:r>
      <w:r w:rsidR="00B914F3" w:rsidRPr="00595F71">
        <w:rPr>
          <w:rFonts w:ascii="仿宋" w:eastAsia="仿宋" w:hAnsi="仿宋" w:hint="eastAsia"/>
          <w:sz w:val="32"/>
          <w:szCs w:val="32"/>
        </w:rPr>
        <w:t>，</w:t>
      </w:r>
      <w:r w:rsidRPr="00595F71">
        <w:rPr>
          <w:rFonts w:ascii="仿宋" w:eastAsia="仿宋" w:hAnsi="仿宋" w:hint="eastAsia"/>
          <w:sz w:val="32"/>
          <w:szCs w:val="32"/>
        </w:rPr>
        <w:t>同比</w:t>
      </w:r>
      <w:r w:rsidR="00B914F3" w:rsidRPr="00595F71">
        <w:rPr>
          <w:rFonts w:ascii="仿宋" w:eastAsia="仿宋" w:hAnsi="仿宋" w:hint="eastAsia"/>
          <w:sz w:val="32"/>
          <w:szCs w:val="32"/>
        </w:rPr>
        <w:t>上升</w:t>
      </w:r>
      <w:r w:rsidR="00B914F3" w:rsidRPr="00595F71">
        <w:rPr>
          <w:rFonts w:ascii="仿宋" w:eastAsia="仿宋" w:hAnsi="仿宋" w:hint="eastAsia"/>
          <w:sz w:val="32"/>
          <w:szCs w:val="32"/>
        </w:rPr>
        <w:lastRenderedPageBreak/>
        <w:t>2</w:t>
      </w:r>
      <w:r w:rsidR="00962D16" w:rsidRPr="00595F71">
        <w:rPr>
          <w:rFonts w:ascii="仿宋" w:eastAsia="仿宋" w:hAnsi="仿宋" w:hint="eastAsia"/>
          <w:sz w:val="32"/>
          <w:szCs w:val="32"/>
        </w:rPr>
        <w:t>4.64</w:t>
      </w:r>
      <w:r w:rsidR="00B914F3" w:rsidRPr="00595F71">
        <w:rPr>
          <w:rFonts w:ascii="仿宋" w:eastAsia="仿宋" w:hAnsi="仿宋" w:hint="eastAsia"/>
          <w:sz w:val="32"/>
          <w:szCs w:val="32"/>
        </w:rPr>
        <w:t>%；结案增加</w:t>
      </w:r>
      <w:r w:rsidR="00962D16" w:rsidRPr="00595F71">
        <w:rPr>
          <w:rFonts w:ascii="仿宋" w:eastAsia="仿宋" w:hAnsi="仿宋" w:hint="eastAsia"/>
          <w:sz w:val="32"/>
          <w:szCs w:val="32"/>
        </w:rPr>
        <w:t>26</w:t>
      </w:r>
      <w:r w:rsidR="00B914F3" w:rsidRPr="00595F71">
        <w:rPr>
          <w:rFonts w:ascii="仿宋" w:eastAsia="仿宋" w:hAnsi="仿宋" w:hint="eastAsia"/>
          <w:sz w:val="32"/>
          <w:szCs w:val="32"/>
        </w:rPr>
        <w:t>件，</w:t>
      </w:r>
      <w:r w:rsidRPr="00595F71">
        <w:rPr>
          <w:rFonts w:ascii="仿宋" w:eastAsia="仿宋" w:hAnsi="仿宋" w:hint="eastAsia"/>
          <w:sz w:val="32"/>
          <w:szCs w:val="32"/>
        </w:rPr>
        <w:t>同比</w:t>
      </w:r>
      <w:r w:rsidR="00B914F3" w:rsidRPr="00595F71">
        <w:rPr>
          <w:rFonts w:ascii="仿宋" w:eastAsia="仿宋" w:hAnsi="仿宋" w:hint="eastAsia"/>
          <w:sz w:val="32"/>
          <w:szCs w:val="32"/>
        </w:rPr>
        <w:t>上升</w:t>
      </w:r>
      <w:r w:rsidR="00962D16" w:rsidRPr="00595F71">
        <w:rPr>
          <w:rFonts w:ascii="仿宋" w:eastAsia="仿宋" w:hAnsi="仿宋" w:hint="eastAsia"/>
          <w:sz w:val="32"/>
          <w:szCs w:val="32"/>
        </w:rPr>
        <w:t>43.33</w:t>
      </w:r>
      <w:r w:rsidR="00B914F3" w:rsidRPr="00595F71">
        <w:rPr>
          <w:rFonts w:ascii="仿宋" w:eastAsia="仿宋" w:hAnsi="仿宋" w:hint="eastAsia"/>
          <w:sz w:val="32"/>
          <w:szCs w:val="32"/>
        </w:rPr>
        <w:t>% ；结案率</w:t>
      </w:r>
      <w:r w:rsidRPr="00595F71">
        <w:rPr>
          <w:rFonts w:ascii="仿宋" w:eastAsia="仿宋" w:hAnsi="仿宋" w:hint="eastAsia"/>
          <w:sz w:val="32"/>
          <w:szCs w:val="32"/>
        </w:rPr>
        <w:t>上升13.04</w:t>
      </w:r>
      <w:r w:rsidR="00B914F3" w:rsidRPr="00595F71">
        <w:rPr>
          <w:rFonts w:ascii="仿宋" w:eastAsia="仿宋" w:hAnsi="仿宋" w:hint="eastAsia"/>
          <w:sz w:val="32"/>
          <w:szCs w:val="32"/>
        </w:rPr>
        <w:t>百分点；未结案件</w:t>
      </w:r>
      <w:r w:rsidRPr="00595F71">
        <w:rPr>
          <w:rFonts w:ascii="仿宋" w:eastAsia="仿宋" w:hAnsi="仿宋" w:hint="eastAsia"/>
          <w:sz w:val="32"/>
          <w:szCs w:val="32"/>
        </w:rPr>
        <w:t>减少9</w:t>
      </w:r>
      <w:r w:rsidR="00B914F3" w:rsidRPr="00595F71">
        <w:rPr>
          <w:rFonts w:ascii="仿宋" w:eastAsia="仿宋" w:hAnsi="仿宋" w:hint="eastAsia"/>
          <w:sz w:val="32"/>
          <w:szCs w:val="32"/>
        </w:rPr>
        <w:t>件，</w:t>
      </w:r>
      <w:r w:rsidRPr="00595F71">
        <w:rPr>
          <w:rFonts w:ascii="仿宋" w:eastAsia="仿宋" w:hAnsi="仿宋" w:hint="eastAsia"/>
          <w:sz w:val="32"/>
          <w:szCs w:val="32"/>
        </w:rPr>
        <w:t>同比</w:t>
      </w:r>
      <w:r w:rsidR="00B914F3" w:rsidRPr="00595F71">
        <w:rPr>
          <w:rFonts w:ascii="仿宋" w:eastAsia="仿宋" w:hAnsi="仿宋" w:hint="eastAsia"/>
          <w:sz w:val="32"/>
          <w:szCs w:val="32"/>
        </w:rPr>
        <w:t>下降</w:t>
      </w:r>
      <w:r w:rsidRPr="00595F71">
        <w:rPr>
          <w:rFonts w:ascii="仿宋" w:eastAsia="仿宋" w:hAnsi="仿宋" w:hint="eastAsia"/>
          <w:sz w:val="32"/>
          <w:szCs w:val="32"/>
        </w:rPr>
        <w:t>100</w:t>
      </w:r>
      <w:r w:rsidR="00B914F3" w:rsidRPr="00595F71">
        <w:rPr>
          <w:rFonts w:ascii="仿宋" w:eastAsia="仿宋" w:hAnsi="仿宋" w:hint="eastAsia"/>
          <w:sz w:val="32"/>
          <w:szCs w:val="32"/>
        </w:rPr>
        <w:t>.00%</w:t>
      </w:r>
      <w:r w:rsidRPr="00595F71">
        <w:rPr>
          <w:rFonts w:ascii="仿宋" w:eastAsia="仿宋" w:hAnsi="仿宋" w:hint="eastAsia"/>
          <w:sz w:val="32"/>
          <w:szCs w:val="32"/>
        </w:rPr>
        <w:t>；</w:t>
      </w:r>
      <w:proofErr w:type="gramStart"/>
      <w:r w:rsidRPr="00595F71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Pr="00595F71">
        <w:rPr>
          <w:rFonts w:ascii="仿宋" w:eastAsia="仿宋" w:hAnsi="仿宋" w:hint="eastAsia"/>
          <w:sz w:val="32"/>
          <w:szCs w:val="32"/>
        </w:rPr>
        <w:t>上升11.47个百分点（见下图）</w:t>
      </w:r>
      <w:r w:rsidR="00B914F3" w:rsidRPr="00595F71">
        <w:rPr>
          <w:rFonts w:ascii="仿宋" w:eastAsia="仿宋" w:hAnsi="仿宋" w:hint="eastAsia"/>
          <w:sz w:val="32"/>
          <w:szCs w:val="32"/>
        </w:rPr>
        <w:t>。</w:t>
      </w:r>
    </w:p>
    <w:p w:rsidR="004620A1" w:rsidRPr="00822552" w:rsidRDefault="00A4356A" w:rsidP="00822552">
      <w:pPr>
        <w:spacing w:after="0" w:line="360" w:lineRule="auto"/>
        <w:ind w:firstLineChars="200" w:firstLine="723"/>
        <w:jc w:val="both"/>
        <w:rPr>
          <w:rFonts w:ascii="仿宋" w:eastAsia="仿宋" w:hAnsi="仿宋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6"/>
          <w:szCs w:val="36"/>
        </w:rPr>
        <w:drawing>
          <wp:inline distT="0" distB="0" distL="0" distR="0">
            <wp:extent cx="5374005" cy="3428365"/>
            <wp:effectExtent l="19050" t="0" r="17145" b="635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914F3">
        <w:rPr>
          <w:rFonts w:ascii="仿宋" w:eastAsia="仿宋" w:hAnsi="仿宋"/>
          <w:sz w:val="32"/>
          <w:szCs w:val="32"/>
        </w:rPr>
        <w:t xml:space="preserve"> </w:t>
      </w:r>
    </w:p>
    <w:p w:rsidR="006F22F7" w:rsidRPr="00970B69" w:rsidRDefault="0011138E" w:rsidP="00970B69">
      <w:pPr>
        <w:spacing w:after="0" w:line="360" w:lineRule="auto"/>
        <w:ind w:firstLineChars="750" w:firstLine="2400"/>
        <w:jc w:val="both"/>
        <w:rPr>
          <w:rFonts w:asciiTheme="minorEastAsia" w:eastAsiaTheme="minorEastAsia" w:hAnsiTheme="minorEastAsia"/>
          <w:sz w:val="32"/>
          <w:szCs w:val="32"/>
        </w:rPr>
      </w:pPr>
      <w:r w:rsidRPr="00970B69">
        <w:rPr>
          <w:rFonts w:asciiTheme="minorEastAsia" w:eastAsiaTheme="minorEastAsia" w:hAnsiTheme="minorEastAsia" w:hint="eastAsia"/>
          <w:sz w:val="32"/>
          <w:szCs w:val="32"/>
        </w:rPr>
        <w:t>2020</w:t>
      </w:r>
      <w:r w:rsidR="00AE6944" w:rsidRPr="00970B69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970B69">
        <w:rPr>
          <w:rFonts w:asciiTheme="minorEastAsia" w:eastAsiaTheme="minorEastAsia" w:hAnsiTheme="minorEastAsia" w:hint="eastAsia"/>
          <w:sz w:val="32"/>
          <w:szCs w:val="32"/>
        </w:rPr>
        <w:t>1-</w:t>
      </w:r>
      <w:r w:rsidR="009B51A2">
        <w:rPr>
          <w:rFonts w:asciiTheme="minorEastAsia" w:eastAsiaTheme="minorEastAsia" w:hAnsiTheme="minorEastAsia" w:hint="eastAsia"/>
          <w:sz w:val="32"/>
          <w:szCs w:val="32"/>
        </w:rPr>
        <w:t>6</w:t>
      </w:r>
      <w:r w:rsidR="00AE6944" w:rsidRPr="00970B69">
        <w:rPr>
          <w:rFonts w:asciiTheme="minorEastAsia" w:eastAsiaTheme="minorEastAsia" w:hAnsiTheme="minorEastAsia" w:hint="eastAsia"/>
          <w:sz w:val="32"/>
          <w:szCs w:val="32"/>
        </w:rPr>
        <w:t>月诉讼案件结案率统计表</w:t>
      </w:r>
    </w:p>
    <w:tbl>
      <w:tblPr>
        <w:tblW w:w="8669" w:type="dxa"/>
        <w:jc w:val="center"/>
        <w:tblCellSpacing w:w="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9"/>
        <w:gridCol w:w="1128"/>
        <w:gridCol w:w="792"/>
        <w:gridCol w:w="1134"/>
        <w:gridCol w:w="936"/>
        <w:gridCol w:w="971"/>
        <w:gridCol w:w="1559"/>
      </w:tblGrid>
      <w:tr w:rsidR="006F22F7" w:rsidTr="00822552">
        <w:trPr>
          <w:trHeight w:val="1194"/>
          <w:tblCellSpacing w:w="0" w:type="dxa"/>
          <w:jc w:val="center"/>
        </w:trPr>
        <w:tc>
          <w:tcPr>
            <w:tcW w:w="214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24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2444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时间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旧存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新收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10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1088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受理统计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90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6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906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已结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98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81"/>
            </w:tblGrid>
            <w:tr w:rsidR="006F22F7">
              <w:trPr>
                <w:trHeight w:val="617"/>
                <w:tblCellSpacing w:w="0" w:type="dxa"/>
              </w:trPr>
              <w:tc>
                <w:tcPr>
                  <w:tcW w:w="981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未结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3C0E0"/>
            <w:vAlign w:val="center"/>
          </w:tcPr>
          <w:tbl>
            <w:tblPr>
              <w:tblW w:w="300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02"/>
              <w:gridCol w:w="1502"/>
            </w:tblGrid>
            <w:tr w:rsidR="00822552" w:rsidTr="00822552">
              <w:trPr>
                <w:trHeight w:val="1152"/>
                <w:tblCellSpacing w:w="0" w:type="dxa"/>
              </w:trPr>
              <w:tc>
                <w:tcPr>
                  <w:tcW w:w="1502" w:type="dxa"/>
                  <w:vAlign w:val="center"/>
                </w:tcPr>
                <w:p w:rsidR="00822552" w:rsidRDefault="008225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color w:val="333333"/>
                      <w:sz w:val="20"/>
                      <w:szCs w:val="20"/>
                    </w:rPr>
                    <w:t>结案率</w:t>
                  </w:r>
                </w:p>
              </w:tc>
              <w:tc>
                <w:tcPr>
                  <w:tcW w:w="1502" w:type="dxa"/>
                </w:tcPr>
                <w:p w:rsidR="00822552" w:rsidRDefault="00822552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</w:tr>
      <w:tr w:rsidR="006F22F7" w:rsidRPr="004C7648" w:rsidTr="00822552">
        <w:trPr>
          <w:trHeight w:val="1157"/>
          <w:tblCellSpacing w:w="0" w:type="dxa"/>
          <w:jc w:val="center"/>
        </w:trPr>
        <w:tc>
          <w:tcPr>
            <w:tcW w:w="214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244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44"/>
            </w:tblGrid>
            <w:tr w:rsidR="006F22F7">
              <w:trPr>
                <w:trHeight w:val="578"/>
                <w:tblCellSpacing w:w="0" w:type="dxa"/>
              </w:trPr>
              <w:tc>
                <w:tcPr>
                  <w:tcW w:w="2444" w:type="dxa"/>
                  <w:vAlign w:val="center"/>
                </w:tcPr>
                <w:p w:rsidR="006F22F7" w:rsidRDefault="00AE6944" w:rsidP="00B03921">
                  <w:pPr>
                    <w:adjustRightInd/>
                    <w:snapToGrid/>
                    <w:spacing w:after="0" w:line="360" w:lineRule="auto"/>
                    <w:ind w:firstLineChars="50" w:firstLine="100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1月1日</w:t>
                  </w:r>
                  <w:r w:rsidR="00845E04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-6</w:t>
                  </w: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月</w:t>
                  </w:r>
                  <w:r w:rsidR="00845E04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30</w:t>
                  </w: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日</w:t>
                  </w:r>
                </w:p>
              </w:tc>
            </w:tr>
          </w:tbl>
          <w:p w:rsidR="006F22F7" w:rsidRDefault="006F22F7" w:rsidP="00B03921">
            <w:pPr>
              <w:adjustRightInd/>
              <w:snapToGrid/>
              <w:spacing w:after="0" w:line="360" w:lineRule="auto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Pr="00C52F20" w:rsidRDefault="000E4155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75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5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751" w:type="dxa"/>
                  <w:vAlign w:val="center"/>
                </w:tcPr>
                <w:p w:rsidR="006F22F7" w:rsidRPr="00C52F20" w:rsidRDefault="00845E0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84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08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88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1088" w:type="dxa"/>
                  <w:vAlign w:val="center"/>
                </w:tcPr>
                <w:p w:rsidR="006F22F7" w:rsidRPr="00C52F20" w:rsidRDefault="00845E0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86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36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89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93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893" w:type="dxa"/>
                  <w:vAlign w:val="center"/>
                </w:tcPr>
                <w:p w:rsidR="006F22F7" w:rsidRPr="00C52F20" w:rsidRDefault="00845E0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86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971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22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1"/>
            </w:tblGrid>
            <w:tr w:rsidR="006F22F7" w:rsidRPr="00C52F20">
              <w:trPr>
                <w:trHeight w:val="578"/>
                <w:tblCellSpacing w:w="0" w:type="dxa"/>
              </w:trPr>
              <w:tc>
                <w:tcPr>
                  <w:tcW w:w="1221" w:type="dxa"/>
                  <w:vAlign w:val="center"/>
                </w:tcPr>
                <w:p w:rsidR="006F22F7" w:rsidRPr="00C52F20" w:rsidRDefault="00845E04" w:rsidP="00B03921">
                  <w:pPr>
                    <w:adjustRightInd/>
                    <w:snapToGrid/>
                    <w:spacing w:after="0" w:line="360" w:lineRule="auto"/>
                    <w:jc w:val="center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6F22F7" w:rsidRPr="00C52F20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E0EDF5"/>
            <w:vAlign w:val="center"/>
          </w:tcPr>
          <w:tbl>
            <w:tblPr>
              <w:tblW w:w="1314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4"/>
            </w:tblGrid>
            <w:tr w:rsidR="006F22F7" w:rsidRPr="00C52F20">
              <w:trPr>
                <w:trHeight w:val="1115"/>
                <w:tblCellSpacing w:w="0" w:type="dxa"/>
              </w:trPr>
              <w:tc>
                <w:tcPr>
                  <w:tcW w:w="1314" w:type="dxa"/>
                  <w:vAlign w:val="center"/>
                </w:tcPr>
                <w:p w:rsidR="006F22F7" w:rsidRPr="00C52F20" w:rsidRDefault="00845E04" w:rsidP="00B03921">
                  <w:pPr>
                    <w:adjustRightInd/>
                    <w:snapToGrid/>
                    <w:spacing w:after="0" w:line="360" w:lineRule="auto"/>
                    <w:ind w:firstLineChars="300" w:firstLine="600"/>
                    <w:rPr>
                      <w:rFonts w:ascii="宋体" w:eastAsia="宋体" w:hAnsi="宋体" w:cs="Tahoma"/>
                      <w:sz w:val="20"/>
                      <w:szCs w:val="20"/>
                    </w:rPr>
                  </w:pPr>
                  <w:r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100.00</w:t>
                  </w:r>
                  <w:r w:rsidR="00AE6944" w:rsidRPr="00C52F20">
                    <w:rPr>
                      <w:rFonts w:ascii="宋体" w:eastAsia="宋体" w:hAnsi="宋体" w:cs="Tahoma" w:hint="eastAsia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6F22F7" w:rsidRPr="004C7648" w:rsidRDefault="006F22F7" w:rsidP="00B03921">
            <w:pPr>
              <w:adjustRightInd/>
              <w:snapToGrid/>
              <w:spacing w:after="0" w:line="360" w:lineRule="auto"/>
              <w:jc w:val="center"/>
              <w:rPr>
                <w:rFonts w:eastAsia="宋体" w:cs="Tahoma"/>
                <w:color w:val="FF0000"/>
                <w:sz w:val="20"/>
                <w:szCs w:val="20"/>
              </w:rPr>
            </w:pPr>
          </w:p>
        </w:tc>
      </w:tr>
    </w:tbl>
    <w:p w:rsidR="006F22F7" w:rsidRDefault="006F22F7" w:rsidP="00B03921">
      <w:pPr>
        <w:tabs>
          <w:tab w:val="left" w:pos="3617"/>
        </w:tabs>
        <w:spacing w:after="0" w:line="360" w:lineRule="auto"/>
        <w:jc w:val="both"/>
        <w:rPr>
          <w:rFonts w:asciiTheme="minorEastAsia" w:eastAsiaTheme="minorEastAsia" w:hAnsiTheme="minorEastAsia"/>
          <w:sz w:val="32"/>
          <w:szCs w:val="32"/>
        </w:rPr>
      </w:pPr>
    </w:p>
    <w:p w:rsidR="006F22F7" w:rsidRDefault="009B51A2" w:rsidP="00B03921">
      <w:pPr>
        <w:tabs>
          <w:tab w:val="left" w:pos="3617"/>
        </w:tabs>
        <w:spacing w:after="0" w:line="360" w:lineRule="auto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上半年</w:t>
      </w:r>
      <w:r w:rsidR="00856F67" w:rsidRPr="002E60CA">
        <w:rPr>
          <w:rFonts w:ascii="仿宋" w:eastAsia="仿宋" w:hAnsi="仿宋" w:hint="eastAsia"/>
          <w:sz w:val="32"/>
          <w:szCs w:val="32"/>
        </w:rPr>
        <w:t>共</w:t>
      </w:r>
      <w:r w:rsidR="00AE6944" w:rsidRPr="002E60CA">
        <w:rPr>
          <w:rFonts w:ascii="仿宋" w:eastAsia="仿宋" w:hAnsi="仿宋" w:hint="eastAsia"/>
          <w:sz w:val="32"/>
          <w:szCs w:val="32"/>
        </w:rPr>
        <w:t>受理诉讼案件</w:t>
      </w:r>
      <w:r w:rsidR="00845E04">
        <w:rPr>
          <w:rFonts w:ascii="仿宋" w:eastAsia="仿宋" w:hAnsi="仿宋" w:hint="eastAsia"/>
          <w:sz w:val="32"/>
          <w:szCs w:val="32"/>
        </w:rPr>
        <w:t>86</w:t>
      </w:r>
      <w:r w:rsidR="00AE6944" w:rsidRPr="002E60CA">
        <w:rPr>
          <w:rFonts w:ascii="仿宋" w:eastAsia="仿宋" w:hAnsi="仿宋" w:hint="eastAsia"/>
          <w:sz w:val="32"/>
          <w:szCs w:val="32"/>
        </w:rPr>
        <w:t>件，其中，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刑事</w:t>
      </w:r>
      <w:r w:rsidR="00845E04">
        <w:rPr>
          <w:rFonts w:ascii="仿宋" w:eastAsia="仿宋" w:hAnsi="仿宋" w:hint="eastAsia"/>
          <w:sz w:val="32"/>
          <w:szCs w:val="32"/>
        </w:rPr>
        <w:t>16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件，占比</w:t>
      </w:r>
      <w:r w:rsidR="00845E04">
        <w:rPr>
          <w:rFonts w:ascii="仿宋" w:eastAsia="仿宋" w:hAnsi="仿宋" w:hint="eastAsia"/>
          <w:sz w:val="32"/>
          <w:szCs w:val="32"/>
        </w:rPr>
        <w:t>18.60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% ；民事</w:t>
      </w:r>
      <w:r w:rsidR="00F04402">
        <w:rPr>
          <w:rFonts w:ascii="仿宋" w:eastAsia="仿宋" w:hAnsi="仿宋" w:hint="eastAsia"/>
          <w:sz w:val="32"/>
          <w:szCs w:val="32"/>
        </w:rPr>
        <w:t>58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占比67.44%，非诉保全审查案件12件，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占比</w:t>
      </w:r>
      <w:r w:rsidR="00F04402">
        <w:rPr>
          <w:rFonts w:ascii="仿宋" w:eastAsia="仿宋" w:hAnsi="仿宋" w:hint="eastAsia"/>
          <w:sz w:val="32"/>
          <w:szCs w:val="32"/>
        </w:rPr>
        <w:t>13.95</w:t>
      </w:r>
      <w:r w:rsidR="00AE6944" w:rsidRPr="002E60CA">
        <w:rPr>
          <w:rFonts w:ascii="仿宋" w:eastAsia="仿宋" w:hAnsi="仿宋" w:hint="eastAsia"/>
          <w:sz w:val="32"/>
          <w:szCs w:val="32"/>
        </w:rPr>
        <w:t>%</w:t>
      </w:r>
      <w:r w:rsidR="00AE6944" w:rsidRPr="002E60CA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AE6944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；行政0件</w:t>
      </w:r>
      <w:r w:rsidR="00845E0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147D2" w:rsidRPr="00BA5CD9" w:rsidRDefault="00E147D2" w:rsidP="00E147D2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BA5CD9">
        <w:rPr>
          <w:rFonts w:ascii="仿宋" w:eastAsia="仿宋" w:hAnsi="仿宋" w:hint="eastAsia"/>
          <w:sz w:val="32"/>
          <w:szCs w:val="32"/>
        </w:rPr>
        <w:lastRenderedPageBreak/>
        <w:t>新收诉讼案件</w:t>
      </w:r>
      <w:r w:rsidR="00822552" w:rsidRPr="00BA5CD9">
        <w:rPr>
          <w:rFonts w:ascii="仿宋" w:eastAsia="仿宋" w:hAnsi="仿宋" w:hint="eastAsia"/>
          <w:sz w:val="32"/>
          <w:szCs w:val="32"/>
        </w:rPr>
        <w:t>84</w:t>
      </w:r>
      <w:r w:rsidRPr="00BA5CD9">
        <w:rPr>
          <w:rFonts w:ascii="仿宋" w:eastAsia="仿宋" w:hAnsi="仿宋" w:hint="eastAsia"/>
          <w:sz w:val="32"/>
          <w:szCs w:val="32"/>
        </w:rPr>
        <w:t>件，与去年同期相比增加</w:t>
      </w:r>
      <w:r w:rsidR="00822552" w:rsidRPr="00BA5CD9">
        <w:rPr>
          <w:rFonts w:ascii="仿宋" w:eastAsia="仿宋" w:hAnsi="仿宋" w:hint="eastAsia"/>
          <w:sz w:val="32"/>
          <w:szCs w:val="32"/>
        </w:rPr>
        <w:t>18</w:t>
      </w:r>
      <w:r w:rsidRPr="00BA5CD9">
        <w:rPr>
          <w:rFonts w:ascii="仿宋" w:eastAsia="仿宋" w:hAnsi="仿宋" w:hint="eastAsia"/>
          <w:sz w:val="32"/>
          <w:szCs w:val="32"/>
        </w:rPr>
        <w:t>件，上升2</w:t>
      </w:r>
      <w:r w:rsidR="00822552" w:rsidRPr="00BA5CD9">
        <w:rPr>
          <w:rFonts w:ascii="仿宋" w:eastAsia="仿宋" w:hAnsi="仿宋" w:hint="eastAsia"/>
          <w:sz w:val="32"/>
          <w:szCs w:val="32"/>
        </w:rPr>
        <w:t>7.27</w:t>
      </w:r>
      <w:r w:rsidRPr="00BA5CD9">
        <w:rPr>
          <w:rFonts w:ascii="仿宋" w:eastAsia="仿宋" w:hAnsi="仿宋" w:hint="eastAsia"/>
          <w:sz w:val="32"/>
          <w:szCs w:val="32"/>
        </w:rPr>
        <w:t>%。其中，刑事新收</w:t>
      </w:r>
      <w:r w:rsidR="00822552" w:rsidRPr="00BA5CD9">
        <w:rPr>
          <w:rFonts w:ascii="仿宋" w:eastAsia="仿宋" w:hAnsi="仿宋" w:hint="eastAsia"/>
          <w:sz w:val="32"/>
          <w:szCs w:val="32"/>
        </w:rPr>
        <w:t>16</w:t>
      </w:r>
      <w:r w:rsidRPr="00BA5CD9">
        <w:rPr>
          <w:rFonts w:ascii="仿宋" w:eastAsia="仿宋" w:hAnsi="仿宋" w:hint="eastAsia"/>
          <w:sz w:val="32"/>
          <w:szCs w:val="32"/>
        </w:rPr>
        <w:t>件，同比减少</w:t>
      </w:r>
      <w:r w:rsidR="00822552" w:rsidRPr="00BA5CD9">
        <w:rPr>
          <w:rFonts w:ascii="仿宋" w:eastAsia="仿宋" w:hAnsi="仿宋" w:hint="eastAsia"/>
          <w:sz w:val="32"/>
          <w:szCs w:val="32"/>
        </w:rPr>
        <w:t>5</w:t>
      </w:r>
      <w:r w:rsidRPr="00BA5CD9">
        <w:rPr>
          <w:rFonts w:ascii="仿宋" w:eastAsia="仿宋" w:hAnsi="仿宋" w:hint="eastAsia"/>
          <w:sz w:val="32"/>
          <w:szCs w:val="32"/>
        </w:rPr>
        <w:t>件，下降</w:t>
      </w:r>
      <w:r w:rsidR="00822552" w:rsidRPr="00BA5CD9">
        <w:rPr>
          <w:rFonts w:ascii="仿宋" w:eastAsia="仿宋" w:hAnsi="仿宋" w:hint="eastAsia"/>
          <w:sz w:val="32"/>
          <w:szCs w:val="32"/>
        </w:rPr>
        <w:t>23.81</w:t>
      </w:r>
      <w:r w:rsidRPr="00BA5CD9">
        <w:rPr>
          <w:rFonts w:ascii="仿宋" w:eastAsia="仿宋" w:hAnsi="仿宋" w:hint="eastAsia"/>
          <w:sz w:val="32"/>
          <w:szCs w:val="32"/>
        </w:rPr>
        <w:t>%；民事新收</w:t>
      </w:r>
      <w:r w:rsidR="00F04402">
        <w:rPr>
          <w:rFonts w:ascii="仿宋" w:eastAsia="仿宋" w:hAnsi="仿宋" w:hint="eastAsia"/>
          <w:sz w:val="32"/>
          <w:szCs w:val="32"/>
        </w:rPr>
        <w:t>58</w:t>
      </w:r>
      <w:r w:rsidRPr="00BA5CD9">
        <w:rPr>
          <w:rFonts w:ascii="仿宋" w:eastAsia="仿宋" w:hAnsi="仿宋" w:hint="eastAsia"/>
          <w:sz w:val="32"/>
          <w:szCs w:val="32"/>
        </w:rPr>
        <w:t>件，同比增加</w:t>
      </w:r>
      <w:r w:rsidR="00F04402">
        <w:rPr>
          <w:rFonts w:ascii="仿宋" w:eastAsia="仿宋" w:hAnsi="仿宋" w:hint="eastAsia"/>
          <w:sz w:val="32"/>
          <w:szCs w:val="32"/>
        </w:rPr>
        <w:t>13</w:t>
      </w:r>
      <w:r w:rsidRPr="00BA5CD9">
        <w:rPr>
          <w:rFonts w:ascii="仿宋" w:eastAsia="仿宋" w:hAnsi="仿宋" w:hint="eastAsia"/>
          <w:sz w:val="32"/>
          <w:szCs w:val="32"/>
        </w:rPr>
        <w:t>件，上升</w:t>
      </w:r>
      <w:r w:rsidR="00F04402">
        <w:rPr>
          <w:rFonts w:ascii="仿宋" w:eastAsia="仿宋" w:hAnsi="仿宋" w:hint="eastAsia"/>
          <w:sz w:val="32"/>
          <w:szCs w:val="32"/>
        </w:rPr>
        <w:t>28.89</w:t>
      </w:r>
      <w:r w:rsidRPr="00BA5CD9">
        <w:rPr>
          <w:rFonts w:ascii="仿宋" w:eastAsia="仿宋" w:hAnsi="仿宋" w:hint="eastAsia"/>
          <w:sz w:val="32"/>
          <w:szCs w:val="32"/>
        </w:rPr>
        <w:t>%；</w:t>
      </w:r>
      <w:r w:rsidR="00F04402">
        <w:rPr>
          <w:rFonts w:ascii="仿宋" w:eastAsia="仿宋" w:hAnsi="仿宋" w:hint="eastAsia"/>
          <w:color w:val="000000" w:themeColor="text1"/>
          <w:sz w:val="32"/>
          <w:szCs w:val="32"/>
        </w:rPr>
        <w:t>非诉保全审查案件12件，上升100.00%；</w:t>
      </w:r>
      <w:r w:rsidRPr="00BA5CD9">
        <w:rPr>
          <w:rFonts w:ascii="仿宋" w:eastAsia="仿宋" w:hAnsi="仿宋" w:hint="eastAsia"/>
          <w:sz w:val="32"/>
          <w:szCs w:val="32"/>
        </w:rPr>
        <w:t>行政新收0件，去年同期0件。见下图。</w:t>
      </w:r>
    </w:p>
    <w:p w:rsidR="00E147D2" w:rsidRDefault="00E147D2" w:rsidP="00E147D2">
      <w:pPr>
        <w:spacing w:after="0" w:line="360" w:lineRule="auto"/>
        <w:ind w:firstLineChars="200" w:firstLine="643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  <w:bookmarkStart w:id="0" w:name="_GoBack"/>
      <w:r>
        <w:rPr>
          <w:rFonts w:asciiTheme="minorEastAsia" w:eastAsiaTheme="minorEastAsia" w:hAnsiTheme="minorEastAsia" w:hint="eastAsia"/>
          <w:b/>
          <w:noProof/>
          <w:color w:val="7030A0"/>
          <w:sz w:val="32"/>
          <w:szCs w:val="32"/>
        </w:rPr>
        <w:drawing>
          <wp:inline distT="0" distB="0" distL="114300" distR="114300">
            <wp:extent cx="5558155" cy="3810000"/>
            <wp:effectExtent l="19050" t="0" r="23495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E147D2" w:rsidRPr="00B03921" w:rsidRDefault="00E147D2" w:rsidP="00E147D2">
      <w:pPr>
        <w:spacing w:after="0" w:line="360" w:lineRule="auto"/>
        <w:jc w:val="both"/>
        <w:rPr>
          <w:rFonts w:asciiTheme="minorEastAsia" w:eastAsiaTheme="minorEastAsia" w:hAnsiTheme="minorEastAsia"/>
          <w:b/>
          <w:color w:val="7030A0"/>
          <w:sz w:val="32"/>
          <w:szCs w:val="32"/>
        </w:rPr>
      </w:pPr>
    </w:p>
    <w:p w:rsidR="00E147D2" w:rsidRDefault="00E147D2" w:rsidP="00E147D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C96399">
        <w:rPr>
          <w:rFonts w:ascii="仿宋" w:eastAsia="仿宋" w:hAnsi="仿宋" w:hint="eastAsia"/>
          <w:sz w:val="32"/>
          <w:szCs w:val="32"/>
        </w:rPr>
        <w:t>本院新收民事案件中，数量最多、占比最大的</w:t>
      </w:r>
      <w:r w:rsidR="003375E9">
        <w:rPr>
          <w:rFonts w:ascii="仿宋" w:eastAsia="仿宋" w:hAnsi="仿宋" w:hint="eastAsia"/>
          <w:sz w:val="32"/>
          <w:szCs w:val="32"/>
        </w:rPr>
        <w:t>3</w:t>
      </w:r>
      <w:r w:rsidRPr="00C96399">
        <w:rPr>
          <w:rFonts w:ascii="仿宋" w:eastAsia="仿宋" w:hAnsi="仿宋" w:hint="eastAsia"/>
          <w:sz w:val="32"/>
          <w:szCs w:val="32"/>
        </w:rPr>
        <w:t>个案由（不区分案由级别）分别是物业服务合同纠纷</w:t>
      </w:r>
      <w:r w:rsidR="00BA5CD9" w:rsidRPr="00C96399">
        <w:rPr>
          <w:rFonts w:ascii="仿宋" w:eastAsia="仿宋" w:hAnsi="仿宋" w:hint="eastAsia"/>
          <w:sz w:val="32"/>
          <w:szCs w:val="32"/>
        </w:rPr>
        <w:t>38</w:t>
      </w:r>
      <w:r w:rsidRPr="00C96399">
        <w:rPr>
          <w:rFonts w:ascii="仿宋" w:eastAsia="仿宋" w:hAnsi="仿宋" w:hint="eastAsia"/>
          <w:sz w:val="32"/>
          <w:szCs w:val="32"/>
        </w:rPr>
        <w:t>件、</w:t>
      </w:r>
      <w:r w:rsidR="00BA5CD9" w:rsidRPr="00C96399">
        <w:rPr>
          <w:rFonts w:ascii="仿宋" w:eastAsia="仿宋" w:hAnsi="仿宋" w:hint="eastAsia"/>
          <w:sz w:val="32"/>
          <w:szCs w:val="32"/>
        </w:rPr>
        <w:t>民间借贷纠纷7件、</w:t>
      </w:r>
      <w:r w:rsidRPr="00C96399">
        <w:rPr>
          <w:rFonts w:ascii="仿宋" w:eastAsia="仿宋" w:hAnsi="仿宋" w:hint="eastAsia"/>
          <w:sz w:val="32"/>
          <w:szCs w:val="32"/>
        </w:rPr>
        <w:t>买卖合同纠纷4件，分别占全部民事新收案件数</w:t>
      </w:r>
      <w:r w:rsidR="00F04402">
        <w:rPr>
          <w:rFonts w:ascii="仿宋" w:eastAsia="仿宋" w:hAnsi="仿宋" w:hint="eastAsia"/>
          <w:sz w:val="32"/>
          <w:szCs w:val="32"/>
        </w:rPr>
        <w:t>58</w:t>
      </w:r>
      <w:r w:rsidRPr="00C96399">
        <w:rPr>
          <w:rFonts w:ascii="仿宋" w:eastAsia="仿宋" w:hAnsi="仿宋" w:hint="eastAsia"/>
          <w:sz w:val="32"/>
          <w:szCs w:val="32"/>
        </w:rPr>
        <w:t>件的</w:t>
      </w:r>
      <w:r w:rsidR="00F04402">
        <w:rPr>
          <w:rFonts w:ascii="仿宋" w:eastAsia="仿宋" w:hAnsi="仿宋" w:hint="eastAsia"/>
          <w:sz w:val="32"/>
          <w:szCs w:val="32"/>
        </w:rPr>
        <w:t>65.52</w:t>
      </w:r>
      <w:r w:rsidRPr="00C96399">
        <w:rPr>
          <w:rFonts w:ascii="仿宋" w:eastAsia="仿宋" w:hAnsi="仿宋" w:hint="eastAsia"/>
          <w:sz w:val="32"/>
          <w:szCs w:val="32"/>
        </w:rPr>
        <w:t>%、1</w:t>
      </w:r>
      <w:r w:rsidR="00AA5A02">
        <w:rPr>
          <w:rFonts w:ascii="仿宋" w:eastAsia="仿宋" w:hAnsi="仿宋" w:hint="eastAsia"/>
          <w:sz w:val="32"/>
          <w:szCs w:val="32"/>
        </w:rPr>
        <w:t>2.07</w:t>
      </w:r>
      <w:r w:rsidRPr="00C96399">
        <w:rPr>
          <w:rFonts w:ascii="仿宋" w:eastAsia="仿宋" w:hAnsi="仿宋" w:hint="eastAsia"/>
          <w:sz w:val="32"/>
          <w:szCs w:val="32"/>
        </w:rPr>
        <w:t>%、</w:t>
      </w:r>
      <w:r w:rsidR="00AA5A02">
        <w:rPr>
          <w:rFonts w:ascii="仿宋" w:eastAsia="仿宋" w:hAnsi="仿宋" w:hint="eastAsia"/>
          <w:sz w:val="32"/>
          <w:szCs w:val="32"/>
        </w:rPr>
        <w:t>6.90</w:t>
      </w:r>
      <w:r w:rsidRPr="00C96399">
        <w:rPr>
          <w:rFonts w:ascii="仿宋" w:eastAsia="仿宋" w:hAnsi="仿宋" w:hint="eastAsia"/>
          <w:sz w:val="32"/>
          <w:szCs w:val="32"/>
        </w:rPr>
        <w:t>%。</w:t>
      </w:r>
    </w:p>
    <w:p w:rsidR="003375E9" w:rsidRPr="003375E9" w:rsidRDefault="00AA5A02" w:rsidP="00E147D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其他案件</w:t>
      </w:r>
      <w:r>
        <w:rPr>
          <w:rFonts w:ascii="仿宋" w:eastAsia="仿宋" w:hAnsi="仿宋" w:hint="eastAsia"/>
          <w:sz w:val="32"/>
          <w:szCs w:val="32"/>
        </w:rPr>
        <w:t>包括</w:t>
      </w:r>
      <w:r w:rsidR="00422E46">
        <w:rPr>
          <w:rFonts w:ascii="仿宋" w:eastAsia="仿宋" w:hAnsi="仿宋" w:hint="eastAsia"/>
          <w:sz w:val="32"/>
          <w:szCs w:val="32"/>
        </w:rPr>
        <w:t>财产保险合同纠纷1件，抚养费纠纷1件，合同纠纷1件，劳务合同纠纷1件，离婚纠纷2件，林业承包合同纠纷1件，共占比15.51%。</w:t>
      </w:r>
    </w:p>
    <w:p w:rsidR="00E147D2" w:rsidRPr="00C96399" w:rsidRDefault="00E147D2" w:rsidP="00E147D2">
      <w:pPr>
        <w:spacing w:after="0" w:line="360" w:lineRule="auto"/>
        <w:jc w:val="both"/>
        <w:rPr>
          <w:rFonts w:asciiTheme="minorEastAsia" w:eastAsiaTheme="minorEastAsia" w:hAnsiTheme="minorEastAsia"/>
          <w:sz w:val="32"/>
          <w:szCs w:val="32"/>
        </w:rPr>
      </w:pPr>
      <w:r w:rsidRPr="00C96399">
        <w:rPr>
          <w:rFonts w:asciiTheme="minorEastAsia" w:eastAsiaTheme="minorEastAsia" w:hAnsiTheme="minorEastAsia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71120</wp:posOffset>
            </wp:positionV>
            <wp:extent cx="5572760" cy="3810000"/>
            <wp:effectExtent l="19050" t="0" r="27940" b="0"/>
            <wp:wrapSquare wrapText="bothSides"/>
            <wp:docPr id="6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E147D2" w:rsidRDefault="00E147D2" w:rsidP="00C96399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96399">
        <w:rPr>
          <w:rFonts w:ascii="仿宋" w:eastAsia="仿宋" w:hAnsi="仿宋" w:hint="eastAsia"/>
          <w:sz w:val="32"/>
          <w:szCs w:val="32"/>
        </w:rPr>
        <w:t>新收刑事案件</w:t>
      </w:r>
      <w:r w:rsidR="00C96399">
        <w:rPr>
          <w:rFonts w:ascii="仿宋" w:eastAsia="仿宋" w:hAnsi="仿宋" w:hint="eastAsia"/>
          <w:sz w:val="32"/>
          <w:szCs w:val="32"/>
        </w:rPr>
        <w:t>16件</w:t>
      </w:r>
      <w:r w:rsidRPr="00C96399">
        <w:rPr>
          <w:rFonts w:ascii="仿宋" w:eastAsia="仿宋" w:hAnsi="仿宋" w:hint="eastAsia"/>
          <w:sz w:val="32"/>
          <w:szCs w:val="32"/>
        </w:rPr>
        <w:t>，</w:t>
      </w:r>
      <w:r w:rsidR="00C96399">
        <w:rPr>
          <w:rFonts w:ascii="仿宋" w:eastAsia="仿宋" w:hAnsi="仿宋" w:hint="eastAsia"/>
          <w:sz w:val="32"/>
          <w:szCs w:val="32"/>
        </w:rPr>
        <w:t>其中</w:t>
      </w:r>
      <w:r w:rsidRPr="00C96399">
        <w:rPr>
          <w:rFonts w:ascii="仿宋" w:eastAsia="仿宋" w:hAnsi="仿宋" w:hint="eastAsia"/>
          <w:sz w:val="32"/>
          <w:szCs w:val="32"/>
        </w:rPr>
        <w:t>数量最多、占比最大的</w:t>
      </w:r>
      <w:r w:rsidR="00C96399">
        <w:rPr>
          <w:rFonts w:ascii="仿宋" w:eastAsia="仿宋" w:hAnsi="仿宋" w:hint="eastAsia"/>
          <w:sz w:val="32"/>
          <w:szCs w:val="32"/>
        </w:rPr>
        <w:t>2个</w:t>
      </w:r>
      <w:r w:rsidRPr="00C96399">
        <w:rPr>
          <w:rFonts w:ascii="仿宋" w:eastAsia="仿宋" w:hAnsi="仿宋" w:hint="eastAsia"/>
          <w:sz w:val="32"/>
          <w:szCs w:val="32"/>
        </w:rPr>
        <w:t>罪名是非法</w:t>
      </w:r>
      <w:r w:rsidR="00BA5CD9" w:rsidRPr="00C96399">
        <w:rPr>
          <w:rFonts w:ascii="仿宋" w:eastAsia="仿宋" w:hAnsi="仿宋" w:hint="eastAsia"/>
          <w:sz w:val="32"/>
          <w:szCs w:val="32"/>
        </w:rPr>
        <w:t>狩猎罪5件、盗伐林木</w:t>
      </w:r>
      <w:r w:rsidRPr="00C96399">
        <w:rPr>
          <w:rFonts w:ascii="仿宋" w:eastAsia="仿宋" w:hAnsi="仿宋" w:hint="eastAsia"/>
          <w:sz w:val="32"/>
          <w:szCs w:val="32"/>
        </w:rPr>
        <w:t>罪</w:t>
      </w:r>
      <w:r w:rsidR="00C96399" w:rsidRPr="00C96399">
        <w:rPr>
          <w:rFonts w:ascii="仿宋" w:eastAsia="仿宋" w:hAnsi="仿宋" w:hint="eastAsia"/>
          <w:sz w:val="32"/>
          <w:szCs w:val="32"/>
        </w:rPr>
        <w:t>4</w:t>
      </w:r>
      <w:r w:rsidRPr="00C96399">
        <w:rPr>
          <w:rFonts w:ascii="仿宋" w:eastAsia="仿宋" w:hAnsi="仿宋" w:hint="eastAsia"/>
          <w:sz w:val="32"/>
          <w:szCs w:val="32"/>
        </w:rPr>
        <w:t>件，</w:t>
      </w:r>
      <w:r w:rsidR="00C96399">
        <w:rPr>
          <w:rFonts w:ascii="仿宋" w:eastAsia="仿宋" w:hAnsi="仿宋" w:hint="eastAsia"/>
          <w:sz w:val="32"/>
          <w:szCs w:val="32"/>
        </w:rPr>
        <w:t>分别</w:t>
      </w:r>
      <w:r w:rsidRPr="00C96399">
        <w:rPr>
          <w:rFonts w:ascii="仿宋" w:eastAsia="仿宋" w:hAnsi="仿宋" w:hint="eastAsia"/>
          <w:sz w:val="32"/>
          <w:szCs w:val="32"/>
        </w:rPr>
        <w:t>占新收</w:t>
      </w:r>
      <w:r w:rsidR="00C96399">
        <w:rPr>
          <w:rFonts w:ascii="仿宋" w:eastAsia="仿宋" w:hAnsi="仿宋" w:hint="eastAsia"/>
          <w:sz w:val="32"/>
          <w:szCs w:val="32"/>
        </w:rPr>
        <w:t>刑事</w:t>
      </w:r>
      <w:r w:rsidRPr="00C96399">
        <w:rPr>
          <w:rFonts w:ascii="仿宋" w:eastAsia="仿宋" w:hAnsi="仿宋" w:hint="eastAsia"/>
          <w:sz w:val="32"/>
          <w:szCs w:val="32"/>
        </w:rPr>
        <w:t>案件的</w:t>
      </w:r>
      <w:r w:rsidR="00C96399">
        <w:rPr>
          <w:rFonts w:ascii="仿宋" w:eastAsia="仿宋" w:hAnsi="仿宋" w:hint="eastAsia"/>
          <w:sz w:val="32"/>
          <w:szCs w:val="32"/>
        </w:rPr>
        <w:t>31.25</w:t>
      </w:r>
      <w:r w:rsidRPr="00C96399">
        <w:rPr>
          <w:rFonts w:ascii="仿宋" w:eastAsia="仿宋" w:hAnsi="仿宋" w:hint="eastAsia"/>
          <w:sz w:val="32"/>
          <w:szCs w:val="32"/>
        </w:rPr>
        <w:t>%</w:t>
      </w:r>
      <w:r w:rsidR="00C96399">
        <w:rPr>
          <w:rFonts w:ascii="仿宋" w:eastAsia="仿宋" w:hAnsi="仿宋" w:hint="eastAsia"/>
          <w:sz w:val="32"/>
          <w:szCs w:val="32"/>
        </w:rPr>
        <w:t>、25.00%</w:t>
      </w:r>
      <w:r w:rsidRPr="00C96399">
        <w:rPr>
          <w:rFonts w:ascii="仿宋" w:eastAsia="仿宋" w:hAnsi="仿宋" w:hint="eastAsia"/>
          <w:sz w:val="32"/>
          <w:szCs w:val="32"/>
        </w:rPr>
        <w:t>。</w:t>
      </w:r>
    </w:p>
    <w:p w:rsidR="00422E46" w:rsidRPr="00C96399" w:rsidRDefault="00422E46" w:rsidP="00C96399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其他案件包括盗窃罪2件，非法采伐、毁坏国家重点保护植物罪2件，非法占用</w:t>
      </w:r>
      <w:proofErr w:type="gramStart"/>
      <w:r>
        <w:rPr>
          <w:rFonts w:ascii="仿宋" w:eastAsia="仿宋" w:hAnsi="仿宋" w:hint="eastAsia"/>
          <w:sz w:val="32"/>
          <w:szCs w:val="32"/>
        </w:rPr>
        <w:t>农用地罪2件</w:t>
      </w:r>
      <w:proofErr w:type="gramEnd"/>
      <w:r>
        <w:rPr>
          <w:rFonts w:ascii="仿宋" w:eastAsia="仿宋" w:hAnsi="仿宋" w:hint="eastAsia"/>
          <w:sz w:val="32"/>
          <w:szCs w:val="32"/>
        </w:rPr>
        <w:t>，敲诈勒索罪1件，共占比43.75%。</w:t>
      </w:r>
    </w:p>
    <w:p w:rsidR="00E147D2" w:rsidRPr="002E60CA" w:rsidRDefault="00E147D2" w:rsidP="00962826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</w:t>
      </w:r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114300" distR="114300">
            <wp:extent cx="5934075" cy="3267075"/>
            <wp:effectExtent l="19050" t="0" r="9525" b="0"/>
            <wp:docPr id="9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22F7" w:rsidRPr="0045554F" w:rsidRDefault="00AE6944" w:rsidP="0045554F">
      <w:pPr>
        <w:tabs>
          <w:tab w:val="left" w:pos="3617"/>
        </w:tabs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45554F" w:rsidRPr="0045554F">
        <w:rPr>
          <w:rFonts w:asciiTheme="majorEastAsia" w:eastAsiaTheme="majorEastAsia" w:hAnsiTheme="majorEastAsia" w:hint="eastAsia"/>
          <w:b/>
          <w:sz w:val="32"/>
          <w:szCs w:val="32"/>
        </w:rPr>
        <w:t>三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8233C4" w:rsidRPr="0045554F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9B51A2">
        <w:rPr>
          <w:rFonts w:asciiTheme="majorEastAsia" w:eastAsiaTheme="majorEastAsia" w:hAnsiTheme="majorEastAsia" w:hint="eastAsia"/>
          <w:b/>
          <w:sz w:val="32"/>
          <w:szCs w:val="32"/>
        </w:rPr>
        <w:t>上半年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执行案件总体情况</w:t>
      </w:r>
    </w:p>
    <w:p w:rsidR="006F22F7" w:rsidRPr="00D30CF3" w:rsidRDefault="00AE6944" w:rsidP="008D22AC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旧</w:t>
      </w:r>
      <w:r w:rsidRPr="00AF155D">
        <w:rPr>
          <w:rFonts w:ascii="仿宋" w:eastAsia="仿宋" w:hAnsi="仿宋" w:hint="eastAsia"/>
          <w:sz w:val="32"/>
          <w:szCs w:val="32"/>
        </w:rPr>
        <w:t>存</w:t>
      </w:r>
      <w:r w:rsidR="00AC33B1" w:rsidRPr="00AF155D">
        <w:rPr>
          <w:rFonts w:ascii="仿宋" w:eastAsia="仿宋" w:hAnsi="仿宋" w:hint="eastAsia"/>
          <w:sz w:val="32"/>
          <w:szCs w:val="32"/>
        </w:rPr>
        <w:t>1</w:t>
      </w:r>
      <w:r w:rsidRPr="00AF155D">
        <w:rPr>
          <w:rFonts w:ascii="仿宋" w:eastAsia="仿宋" w:hAnsi="仿宋" w:hint="eastAsia"/>
          <w:sz w:val="32"/>
          <w:szCs w:val="32"/>
        </w:rPr>
        <w:t>件</w:t>
      </w:r>
      <w:r w:rsidR="005425B8" w:rsidRPr="00AF155D">
        <w:rPr>
          <w:rFonts w:ascii="仿宋" w:eastAsia="仿宋" w:hAnsi="仿宋" w:hint="eastAsia"/>
          <w:sz w:val="32"/>
          <w:szCs w:val="32"/>
        </w:rPr>
        <w:t>，</w:t>
      </w:r>
      <w:r w:rsidRPr="00AF155D">
        <w:rPr>
          <w:rFonts w:ascii="仿宋" w:eastAsia="仿宋" w:hAnsi="仿宋" w:hint="eastAsia"/>
          <w:sz w:val="32"/>
          <w:szCs w:val="32"/>
        </w:rPr>
        <w:t>新收</w:t>
      </w:r>
      <w:r w:rsidR="00DF767C" w:rsidRPr="00AF155D">
        <w:rPr>
          <w:rFonts w:ascii="仿宋" w:eastAsia="仿宋" w:hAnsi="仿宋" w:hint="eastAsia"/>
          <w:sz w:val="32"/>
          <w:szCs w:val="32"/>
        </w:rPr>
        <w:t>49</w:t>
      </w:r>
      <w:r w:rsidRPr="00AF155D">
        <w:rPr>
          <w:rFonts w:ascii="仿宋" w:eastAsia="仿宋" w:hAnsi="仿宋" w:hint="eastAsia"/>
          <w:sz w:val="32"/>
          <w:szCs w:val="32"/>
        </w:rPr>
        <w:t>件，</w:t>
      </w:r>
      <w:r w:rsidR="005425B8" w:rsidRPr="00AF155D">
        <w:rPr>
          <w:rFonts w:ascii="仿宋" w:eastAsia="仿宋" w:hAnsi="仿宋" w:hint="eastAsia"/>
          <w:sz w:val="32"/>
          <w:szCs w:val="32"/>
        </w:rPr>
        <w:t>合计</w:t>
      </w:r>
      <w:r w:rsidR="00DF767C" w:rsidRPr="00AF155D">
        <w:rPr>
          <w:rFonts w:ascii="仿宋" w:eastAsia="仿宋" w:hAnsi="仿宋" w:hint="eastAsia"/>
          <w:sz w:val="32"/>
          <w:szCs w:val="32"/>
        </w:rPr>
        <w:t>50</w:t>
      </w:r>
      <w:r w:rsidR="005425B8" w:rsidRPr="00AF155D">
        <w:rPr>
          <w:rFonts w:ascii="仿宋" w:eastAsia="仿宋" w:hAnsi="仿宋" w:hint="eastAsia"/>
          <w:sz w:val="32"/>
          <w:szCs w:val="32"/>
        </w:rPr>
        <w:t>件，</w:t>
      </w:r>
      <w:r w:rsidR="007B43D4" w:rsidRPr="00AF155D">
        <w:rPr>
          <w:rFonts w:ascii="仿宋" w:eastAsia="仿宋" w:hAnsi="仿宋" w:hint="eastAsia"/>
          <w:sz w:val="32"/>
          <w:szCs w:val="32"/>
        </w:rPr>
        <w:t>其中，</w:t>
      </w:r>
      <w:proofErr w:type="gramStart"/>
      <w:r w:rsidR="007B43D4" w:rsidRPr="00AF155D">
        <w:rPr>
          <w:rFonts w:ascii="仿宋" w:eastAsia="仿宋" w:hAnsi="仿宋" w:hint="eastAsia"/>
          <w:sz w:val="32"/>
          <w:szCs w:val="32"/>
        </w:rPr>
        <w:t>首执案件</w:t>
      </w:r>
      <w:proofErr w:type="gramEnd"/>
      <w:r w:rsidR="00AF155D" w:rsidRPr="00AF155D">
        <w:rPr>
          <w:rFonts w:ascii="仿宋" w:eastAsia="仿宋" w:hAnsi="仿宋" w:hint="eastAsia"/>
          <w:sz w:val="32"/>
          <w:szCs w:val="32"/>
        </w:rPr>
        <w:t>27</w:t>
      </w:r>
      <w:r w:rsidR="005425B8" w:rsidRPr="00AF155D">
        <w:rPr>
          <w:rFonts w:ascii="仿宋" w:eastAsia="仿宋" w:hAnsi="仿宋" w:hint="eastAsia"/>
          <w:sz w:val="32"/>
          <w:szCs w:val="32"/>
        </w:rPr>
        <w:t>件、执</w:t>
      </w:r>
      <w:proofErr w:type="gramStart"/>
      <w:r w:rsidR="000D6FA6" w:rsidRPr="00AF155D">
        <w:rPr>
          <w:rFonts w:ascii="仿宋" w:eastAsia="仿宋" w:hAnsi="仿宋" w:hint="eastAsia"/>
          <w:sz w:val="32"/>
          <w:szCs w:val="32"/>
        </w:rPr>
        <w:t>恢</w:t>
      </w:r>
      <w:proofErr w:type="gramEnd"/>
      <w:r w:rsidR="007B43D4" w:rsidRPr="00AF155D">
        <w:rPr>
          <w:rFonts w:ascii="仿宋" w:eastAsia="仿宋" w:hAnsi="仿宋" w:hint="eastAsia"/>
          <w:sz w:val="32"/>
          <w:szCs w:val="32"/>
        </w:rPr>
        <w:t>案件</w:t>
      </w:r>
      <w:r w:rsidR="00AF155D" w:rsidRPr="00AF155D">
        <w:rPr>
          <w:rFonts w:ascii="仿宋" w:eastAsia="仿宋" w:hAnsi="仿宋" w:hint="eastAsia"/>
          <w:sz w:val="32"/>
          <w:szCs w:val="32"/>
        </w:rPr>
        <w:t>9</w:t>
      </w:r>
      <w:r w:rsidR="005425B8" w:rsidRPr="00AF155D">
        <w:rPr>
          <w:rFonts w:ascii="仿宋" w:eastAsia="仿宋" w:hAnsi="仿宋" w:hint="eastAsia"/>
          <w:sz w:val="32"/>
          <w:szCs w:val="32"/>
        </w:rPr>
        <w:t>件</w:t>
      </w:r>
      <w:r w:rsidR="00C04342">
        <w:rPr>
          <w:rFonts w:ascii="仿宋" w:eastAsia="仿宋" w:hAnsi="仿宋" w:hint="eastAsia"/>
          <w:sz w:val="32"/>
          <w:szCs w:val="32"/>
        </w:rPr>
        <w:t>，</w:t>
      </w:r>
      <w:r w:rsidR="005425B8" w:rsidRPr="00AF155D">
        <w:rPr>
          <w:rFonts w:ascii="仿宋" w:eastAsia="仿宋" w:hAnsi="仿宋" w:hint="eastAsia"/>
          <w:sz w:val="32"/>
          <w:szCs w:val="32"/>
        </w:rPr>
        <w:t>未结案件</w:t>
      </w:r>
      <w:r w:rsidR="00DF767C" w:rsidRPr="00AF155D">
        <w:rPr>
          <w:rFonts w:ascii="仿宋" w:eastAsia="仿宋" w:hAnsi="仿宋" w:hint="eastAsia"/>
          <w:sz w:val="32"/>
          <w:szCs w:val="32"/>
        </w:rPr>
        <w:t>0</w:t>
      </w:r>
      <w:r w:rsidR="005425B8" w:rsidRPr="00AF155D">
        <w:rPr>
          <w:rFonts w:ascii="仿宋" w:eastAsia="仿宋" w:hAnsi="仿宋" w:hint="eastAsia"/>
          <w:sz w:val="32"/>
          <w:szCs w:val="32"/>
        </w:rPr>
        <w:t>件，结案</w:t>
      </w:r>
      <w:r w:rsidR="00DF767C" w:rsidRPr="00AF155D">
        <w:rPr>
          <w:rFonts w:ascii="仿宋" w:eastAsia="仿宋" w:hAnsi="仿宋" w:hint="eastAsia"/>
          <w:sz w:val="32"/>
          <w:szCs w:val="32"/>
        </w:rPr>
        <w:t>50</w:t>
      </w:r>
      <w:r w:rsidR="005425B8" w:rsidRPr="00AF155D">
        <w:rPr>
          <w:rFonts w:ascii="仿宋" w:eastAsia="仿宋" w:hAnsi="仿宋" w:hint="eastAsia"/>
          <w:sz w:val="32"/>
          <w:szCs w:val="32"/>
        </w:rPr>
        <w:t>件</w:t>
      </w:r>
      <w:r w:rsidR="009F1937" w:rsidRPr="00AF155D">
        <w:rPr>
          <w:rFonts w:ascii="仿宋" w:eastAsia="仿宋" w:hAnsi="仿宋" w:hint="eastAsia"/>
          <w:sz w:val="32"/>
          <w:szCs w:val="32"/>
        </w:rPr>
        <w:t>，结案</w:t>
      </w:r>
      <w:r w:rsidR="005425B8" w:rsidRPr="00AF155D">
        <w:rPr>
          <w:rFonts w:ascii="仿宋" w:eastAsia="仿宋" w:hAnsi="仿宋" w:hint="eastAsia"/>
          <w:sz w:val="32"/>
          <w:szCs w:val="32"/>
        </w:rPr>
        <w:t>率</w:t>
      </w:r>
      <w:r w:rsidR="00DF767C" w:rsidRPr="00AF155D">
        <w:rPr>
          <w:rFonts w:ascii="仿宋" w:eastAsia="仿宋" w:hAnsi="仿宋" w:hint="eastAsia"/>
          <w:sz w:val="32"/>
          <w:szCs w:val="32"/>
        </w:rPr>
        <w:t>100.00</w:t>
      </w:r>
      <w:r w:rsidR="005425B8" w:rsidRPr="00AF155D">
        <w:rPr>
          <w:rFonts w:ascii="仿宋" w:eastAsia="仿宋" w:hAnsi="仿宋" w:hint="eastAsia"/>
          <w:sz w:val="32"/>
          <w:szCs w:val="32"/>
        </w:rPr>
        <w:t>%</w:t>
      </w:r>
      <w:r w:rsidR="009F1937" w:rsidRPr="00AF155D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9F1937" w:rsidRPr="00AF155D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DF767C" w:rsidRPr="00AF155D">
        <w:rPr>
          <w:rFonts w:ascii="仿宋" w:eastAsia="仿宋" w:hAnsi="仿宋" w:hint="eastAsia"/>
          <w:sz w:val="32"/>
          <w:szCs w:val="32"/>
        </w:rPr>
        <w:t>102.04</w:t>
      </w:r>
      <w:r w:rsidR="009F1937" w:rsidRPr="00AF155D">
        <w:rPr>
          <w:rFonts w:ascii="仿宋" w:eastAsia="仿宋" w:hAnsi="仿宋" w:hint="eastAsia"/>
          <w:sz w:val="32"/>
          <w:szCs w:val="32"/>
        </w:rPr>
        <w:t>%</w:t>
      </w:r>
      <w:r w:rsidR="00DF767C" w:rsidRPr="00AF155D">
        <w:rPr>
          <w:rFonts w:ascii="仿宋" w:eastAsia="仿宋" w:hAnsi="仿宋" w:hint="eastAsia"/>
          <w:sz w:val="32"/>
          <w:szCs w:val="32"/>
        </w:rPr>
        <w:t>。执行</w:t>
      </w:r>
      <w:proofErr w:type="gramStart"/>
      <w:r w:rsidR="00DF767C" w:rsidRPr="00AF155D">
        <w:rPr>
          <w:rFonts w:ascii="仿宋" w:eastAsia="仿宋" w:hAnsi="仿宋" w:hint="eastAsia"/>
          <w:sz w:val="32"/>
          <w:szCs w:val="32"/>
        </w:rPr>
        <w:t>质</w:t>
      </w:r>
      <w:r w:rsidR="00DF767C">
        <w:rPr>
          <w:rFonts w:ascii="仿宋" w:eastAsia="仿宋" w:hAnsi="仿宋" w:hint="eastAsia"/>
          <w:sz w:val="32"/>
          <w:szCs w:val="32"/>
        </w:rPr>
        <w:t>效中</w:t>
      </w:r>
      <w:r w:rsidR="00DF767C" w:rsidRPr="00091AE2">
        <w:rPr>
          <w:rFonts w:ascii="仿宋" w:eastAsia="仿宋" w:hAnsi="仿宋" w:hint="eastAsia"/>
          <w:sz w:val="32"/>
          <w:szCs w:val="32"/>
        </w:rPr>
        <w:t>实际</w:t>
      </w:r>
      <w:proofErr w:type="gramEnd"/>
      <w:r w:rsidR="00DF767C" w:rsidRPr="00091AE2">
        <w:rPr>
          <w:rFonts w:ascii="仿宋" w:eastAsia="仿宋" w:hAnsi="仿宋" w:hint="eastAsia"/>
          <w:sz w:val="32"/>
          <w:szCs w:val="32"/>
        </w:rPr>
        <w:t>执行到位率</w:t>
      </w:r>
      <w:r w:rsidR="00DF767C">
        <w:rPr>
          <w:rFonts w:ascii="仿宋" w:eastAsia="仿宋" w:hAnsi="仿宋" w:hint="eastAsia"/>
          <w:sz w:val="32"/>
          <w:szCs w:val="32"/>
        </w:rPr>
        <w:t>98.75%、</w:t>
      </w:r>
      <w:r w:rsidR="00DF767C" w:rsidRPr="00091AE2">
        <w:rPr>
          <w:rFonts w:ascii="仿宋" w:eastAsia="仿宋" w:hAnsi="仿宋" w:hint="eastAsia"/>
          <w:sz w:val="32"/>
          <w:szCs w:val="32"/>
        </w:rPr>
        <w:t>执行完毕率</w:t>
      </w:r>
      <w:r w:rsidR="00DF767C">
        <w:rPr>
          <w:rFonts w:ascii="仿宋" w:eastAsia="仿宋" w:hAnsi="仿宋" w:hint="eastAsia"/>
          <w:sz w:val="32"/>
          <w:szCs w:val="32"/>
        </w:rPr>
        <w:t>85.19%、</w:t>
      </w:r>
      <w:r w:rsidR="00DF767C" w:rsidRPr="00091AE2">
        <w:rPr>
          <w:rFonts w:ascii="仿宋" w:eastAsia="仿宋" w:hAnsi="仿宋" w:hint="eastAsia"/>
          <w:sz w:val="32"/>
          <w:szCs w:val="32"/>
        </w:rPr>
        <w:t>终结率</w:t>
      </w:r>
      <w:r w:rsidR="00DF767C">
        <w:rPr>
          <w:rFonts w:ascii="仿宋" w:eastAsia="仿宋" w:hAnsi="仿宋" w:hint="eastAsia"/>
          <w:sz w:val="32"/>
          <w:szCs w:val="32"/>
        </w:rPr>
        <w:t>14.81%、</w:t>
      </w:r>
      <w:r w:rsidR="00DF767C" w:rsidRPr="00091AE2">
        <w:rPr>
          <w:rFonts w:ascii="仿宋" w:eastAsia="仿宋" w:hAnsi="仿宋" w:hint="eastAsia"/>
          <w:sz w:val="32"/>
          <w:szCs w:val="32"/>
        </w:rPr>
        <w:t>法定期限内结案率</w:t>
      </w:r>
      <w:r w:rsidR="00DF767C">
        <w:rPr>
          <w:rFonts w:ascii="仿宋" w:eastAsia="仿宋" w:hAnsi="仿宋" w:hint="eastAsia"/>
          <w:sz w:val="32"/>
          <w:szCs w:val="32"/>
        </w:rPr>
        <w:t>100%、</w:t>
      </w:r>
      <w:r w:rsidR="00DF767C" w:rsidRPr="00091AE2">
        <w:rPr>
          <w:rFonts w:ascii="仿宋" w:eastAsia="仿宋" w:hAnsi="仿宋" w:hint="eastAsia"/>
          <w:sz w:val="32"/>
          <w:szCs w:val="32"/>
        </w:rPr>
        <w:t>结案平均用时</w:t>
      </w:r>
      <w:r w:rsidR="00DF767C">
        <w:rPr>
          <w:rFonts w:ascii="仿宋" w:eastAsia="仿宋" w:hAnsi="仿宋" w:hint="eastAsia"/>
          <w:sz w:val="32"/>
          <w:szCs w:val="32"/>
        </w:rPr>
        <w:t>14.44天、</w:t>
      </w:r>
      <w:r w:rsidR="00DF767C" w:rsidRPr="00091AE2">
        <w:rPr>
          <w:rFonts w:ascii="仿宋" w:eastAsia="仿宋" w:hAnsi="仿宋" w:hint="eastAsia"/>
          <w:sz w:val="32"/>
          <w:szCs w:val="32"/>
        </w:rPr>
        <w:t>执行完毕</w:t>
      </w:r>
      <w:r w:rsidR="00DF767C" w:rsidRPr="00D30CF3">
        <w:rPr>
          <w:rFonts w:ascii="仿宋" w:eastAsia="仿宋" w:hAnsi="仿宋" w:hint="eastAsia"/>
          <w:sz w:val="32"/>
          <w:szCs w:val="32"/>
        </w:rPr>
        <w:t>率（执</w:t>
      </w:r>
      <w:proofErr w:type="gramStart"/>
      <w:r w:rsidR="00DF767C" w:rsidRPr="00D30CF3">
        <w:rPr>
          <w:rFonts w:ascii="仿宋" w:eastAsia="仿宋" w:hAnsi="仿宋" w:hint="eastAsia"/>
          <w:sz w:val="32"/>
          <w:szCs w:val="32"/>
        </w:rPr>
        <w:t>恢</w:t>
      </w:r>
      <w:proofErr w:type="gramEnd"/>
      <w:r w:rsidR="00DF767C" w:rsidRPr="00D30CF3">
        <w:rPr>
          <w:rFonts w:ascii="仿宋" w:eastAsia="仿宋" w:hAnsi="仿宋" w:hint="eastAsia"/>
          <w:sz w:val="32"/>
          <w:szCs w:val="32"/>
        </w:rPr>
        <w:t>）100%、有财产可供执行案件法定</w:t>
      </w:r>
      <w:proofErr w:type="gramStart"/>
      <w:r w:rsidR="00DF767C" w:rsidRPr="00D30CF3">
        <w:rPr>
          <w:rFonts w:ascii="仿宋" w:eastAsia="仿宋" w:hAnsi="仿宋" w:hint="eastAsia"/>
          <w:sz w:val="32"/>
          <w:szCs w:val="32"/>
        </w:rPr>
        <w:t>期限内执结</w:t>
      </w:r>
      <w:proofErr w:type="gramEnd"/>
      <w:r w:rsidR="00DF767C" w:rsidRPr="00D30CF3">
        <w:rPr>
          <w:rFonts w:ascii="仿宋" w:eastAsia="仿宋" w:hAnsi="仿宋" w:hint="eastAsia"/>
          <w:sz w:val="32"/>
          <w:szCs w:val="32"/>
        </w:rPr>
        <w:t>率100%、</w:t>
      </w:r>
      <w:proofErr w:type="gramStart"/>
      <w:r w:rsidR="00DF767C" w:rsidRPr="00D30CF3">
        <w:rPr>
          <w:rFonts w:ascii="仿宋" w:eastAsia="仿宋" w:hAnsi="仿宋" w:hint="eastAsia"/>
          <w:sz w:val="32"/>
          <w:szCs w:val="32"/>
        </w:rPr>
        <w:t>首执结案</w:t>
      </w:r>
      <w:proofErr w:type="gramEnd"/>
      <w:r w:rsidR="00DF767C" w:rsidRPr="00D30CF3">
        <w:rPr>
          <w:rFonts w:ascii="仿宋" w:eastAsia="仿宋" w:hAnsi="仿宋" w:hint="eastAsia"/>
          <w:sz w:val="32"/>
          <w:szCs w:val="32"/>
        </w:rPr>
        <w:t>100%</w:t>
      </w:r>
      <w:r w:rsidR="006C59C7" w:rsidRPr="00D30CF3">
        <w:rPr>
          <w:rFonts w:ascii="仿宋" w:eastAsia="仿宋" w:hAnsi="仿宋" w:hint="eastAsia"/>
          <w:sz w:val="32"/>
          <w:szCs w:val="32"/>
        </w:rPr>
        <w:t>。</w:t>
      </w:r>
    </w:p>
    <w:p w:rsidR="006F22F7" w:rsidRPr="00DF767C" w:rsidRDefault="00AE6944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D30CF3">
        <w:rPr>
          <w:rFonts w:ascii="仿宋" w:eastAsia="仿宋" w:hAnsi="仿宋" w:hint="eastAsia"/>
          <w:sz w:val="32"/>
          <w:szCs w:val="32"/>
        </w:rPr>
        <w:t>与去年同期相比，执行类案件受理案件数减少</w:t>
      </w:r>
      <w:r w:rsidR="00C96399" w:rsidRPr="00D30CF3">
        <w:rPr>
          <w:rFonts w:ascii="仿宋" w:eastAsia="仿宋" w:hAnsi="仿宋" w:hint="eastAsia"/>
          <w:sz w:val="32"/>
          <w:szCs w:val="32"/>
        </w:rPr>
        <w:t>19</w:t>
      </w:r>
      <w:r w:rsidRPr="00D30CF3">
        <w:rPr>
          <w:rFonts w:ascii="仿宋" w:eastAsia="仿宋" w:hAnsi="仿宋" w:hint="eastAsia"/>
          <w:sz w:val="32"/>
          <w:szCs w:val="32"/>
        </w:rPr>
        <w:t>件，同比下降</w:t>
      </w:r>
      <w:r w:rsidR="00B90FCD" w:rsidRPr="00D30CF3">
        <w:rPr>
          <w:rFonts w:ascii="仿宋" w:eastAsia="仿宋" w:hAnsi="仿宋" w:hint="eastAsia"/>
          <w:sz w:val="32"/>
          <w:szCs w:val="32"/>
        </w:rPr>
        <w:t>2</w:t>
      </w:r>
      <w:r w:rsidR="00C96399" w:rsidRPr="00D30CF3">
        <w:rPr>
          <w:rFonts w:ascii="仿宋" w:eastAsia="仿宋" w:hAnsi="仿宋" w:hint="eastAsia"/>
          <w:sz w:val="32"/>
          <w:szCs w:val="32"/>
        </w:rPr>
        <w:t>7.54</w:t>
      </w:r>
      <w:r w:rsidRPr="00D30CF3">
        <w:rPr>
          <w:rFonts w:ascii="仿宋" w:eastAsia="仿宋" w:hAnsi="仿宋" w:hint="eastAsia"/>
          <w:sz w:val="32"/>
          <w:szCs w:val="32"/>
        </w:rPr>
        <w:t>% ；旧存案件减少</w:t>
      </w:r>
      <w:r w:rsidR="00295B78" w:rsidRPr="00D30CF3">
        <w:rPr>
          <w:rFonts w:ascii="仿宋" w:eastAsia="仿宋" w:hAnsi="仿宋" w:hint="eastAsia"/>
          <w:sz w:val="32"/>
          <w:szCs w:val="32"/>
        </w:rPr>
        <w:t>3</w:t>
      </w:r>
      <w:r w:rsidRPr="00D30CF3">
        <w:rPr>
          <w:rFonts w:ascii="仿宋" w:eastAsia="仿宋" w:hAnsi="仿宋" w:hint="eastAsia"/>
          <w:sz w:val="32"/>
          <w:szCs w:val="32"/>
        </w:rPr>
        <w:t>件，同比下降</w:t>
      </w:r>
      <w:r w:rsidR="00B90FCD" w:rsidRPr="00D30CF3">
        <w:rPr>
          <w:rFonts w:ascii="仿宋" w:eastAsia="仿宋" w:hAnsi="仿宋" w:hint="eastAsia"/>
          <w:sz w:val="32"/>
          <w:szCs w:val="32"/>
        </w:rPr>
        <w:t>75.00</w:t>
      </w:r>
      <w:r w:rsidRPr="00D30CF3">
        <w:rPr>
          <w:rFonts w:ascii="仿宋" w:eastAsia="仿宋" w:hAnsi="仿宋" w:hint="eastAsia"/>
          <w:sz w:val="32"/>
          <w:szCs w:val="32"/>
        </w:rPr>
        <w:t>%</w:t>
      </w:r>
      <w:r w:rsidR="006C59C7" w:rsidRPr="00D30CF3">
        <w:rPr>
          <w:rFonts w:ascii="仿宋" w:eastAsia="仿宋" w:hAnsi="仿宋" w:hint="eastAsia"/>
          <w:sz w:val="32"/>
          <w:szCs w:val="32"/>
        </w:rPr>
        <w:t xml:space="preserve"> ；</w:t>
      </w:r>
      <w:r w:rsidRPr="00D30CF3">
        <w:rPr>
          <w:rFonts w:ascii="仿宋" w:eastAsia="仿宋" w:hAnsi="仿宋" w:hint="eastAsia"/>
          <w:sz w:val="32"/>
          <w:szCs w:val="32"/>
        </w:rPr>
        <w:t>新收案件减少</w:t>
      </w:r>
      <w:r w:rsidR="00D30CF3" w:rsidRPr="00D30CF3">
        <w:rPr>
          <w:rFonts w:ascii="仿宋" w:eastAsia="仿宋" w:hAnsi="仿宋" w:hint="eastAsia"/>
          <w:sz w:val="32"/>
          <w:szCs w:val="32"/>
        </w:rPr>
        <w:t>16</w:t>
      </w:r>
      <w:r w:rsidRPr="00D30CF3">
        <w:rPr>
          <w:rFonts w:ascii="仿宋" w:eastAsia="仿宋" w:hAnsi="仿宋" w:hint="eastAsia"/>
          <w:sz w:val="32"/>
          <w:szCs w:val="32"/>
        </w:rPr>
        <w:t>件，同比下降</w:t>
      </w:r>
      <w:r w:rsidR="00B90FCD" w:rsidRPr="00D30CF3">
        <w:rPr>
          <w:rFonts w:ascii="仿宋" w:eastAsia="仿宋" w:hAnsi="仿宋" w:hint="eastAsia"/>
          <w:sz w:val="32"/>
          <w:szCs w:val="32"/>
        </w:rPr>
        <w:t>2</w:t>
      </w:r>
      <w:r w:rsidR="00D30CF3" w:rsidRPr="00D30CF3">
        <w:rPr>
          <w:rFonts w:ascii="仿宋" w:eastAsia="仿宋" w:hAnsi="仿宋" w:hint="eastAsia"/>
          <w:sz w:val="32"/>
          <w:szCs w:val="32"/>
        </w:rPr>
        <w:t>4.62</w:t>
      </w:r>
      <w:r w:rsidRPr="00D30CF3">
        <w:rPr>
          <w:rFonts w:ascii="仿宋" w:eastAsia="仿宋" w:hAnsi="仿宋" w:hint="eastAsia"/>
          <w:sz w:val="32"/>
          <w:szCs w:val="32"/>
        </w:rPr>
        <w:t>%</w:t>
      </w:r>
      <w:r w:rsidR="006C59C7" w:rsidRPr="00D30CF3">
        <w:rPr>
          <w:rFonts w:ascii="仿宋" w:eastAsia="仿宋" w:hAnsi="仿宋" w:hint="eastAsia"/>
          <w:sz w:val="32"/>
          <w:szCs w:val="32"/>
        </w:rPr>
        <w:t xml:space="preserve"> </w:t>
      </w:r>
      <w:r w:rsidR="00295B78" w:rsidRPr="00D30CF3">
        <w:rPr>
          <w:rFonts w:ascii="仿宋" w:eastAsia="仿宋" w:hAnsi="仿宋" w:hint="eastAsia"/>
          <w:sz w:val="32"/>
          <w:szCs w:val="32"/>
        </w:rPr>
        <w:t>；执</w:t>
      </w:r>
      <w:proofErr w:type="gramStart"/>
      <w:r w:rsidR="00295B78" w:rsidRPr="00D30CF3">
        <w:rPr>
          <w:rFonts w:ascii="仿宋" w:eastAsia="仿宋" w:hAnsi="仿宋" w:hint="eastAsia"/>
          <w:sz w:val="32"/>
          <w:szCs w:val="32"/>
        </w:rPr>
        <w:t>结</w:t>
      </w:r>
      <w:r w:rsidR="00D30CF3" w:rsidRPr="00D30CF3">
        <w:rPr>
          <w:rFonts w:ascii="仿宋" w:eastAsia="仿宋" w:hAnsi="仿宋" w:hint="eastAsia"/>
          <w:sz w:val="32"/>
          <w:szCs w:val="32"/>
        </w:rPr>
        <w:t>减少</w:t>
      </w:r>
      <w:proofErr w:type="gramEnd"/>
      <w:r w:rsidR="00D30CF3" w:rsidRPr="00D30CF3">
        <w:rPr>
          <w:rFonts w:ascii="仿宋" w:eastAsia="仿宋" w:hAnsi="仿宋" w:hint="eastAsia"/>
          <w:sz w:val="32"/>
          <w:szCs w:val="32"/>
        </w:rPr>
        <w:t>14</w:t>
      </w:r>
      <w:r w:rsidRPr="00D30CF3">
        <w:rPr>
          <w:rFonts w:ascii="仿宋" w:eastAsia="仿宋" w:hAnsi="仿宋" w:hint="eastAsia"/>
          <w:sz w:val="32"/>
          <w:szCs w:val="32"/>
        </w:rPr>
        <w:t>件，</w:t>
      </w:r>
      <w:r w:rsidR="00D30CF3" w:rsidRPr="00D30CF3">
        <w:rPr>
          <w:rFonts w:ascii="仿宋" w:eastAsia="仿宋" w:hAnsi="仿宋" w:hint="eastAsia"/>
          <w:sz w:val="32"/>
          <w:szCs w:val="32"/>
        </w:rPr>
        <w:t>下降21.88</w:t>
      </w:r>
      <w:r w:rsidRPr="00D30CF3">
        <w:rPr>
          <w:rFonts w:ascii="仿宋" w:eastAsia="仿宋" w:hAnsi="仿宋" w:hint="eastAsia"/>
          <w:sz w:val="32"/>
          <w:szCs w:val="32"/>
        </w:rPr>
        <w:t>% ；结案率上升</w:t>
      </w:r>
      <w:r w:rsidR="00D30CF3" w:rsidRPr="00D30CF3">
        <w:rPr>
          <w:rFonts w:ascii="仿宋" w:eastAsia="仿宋" w:hAnsi="仿宋" w:hint="eastAsia"/>
          <w:sz w:val="32"/>
          <w:szCs w:val="32"/>
        </w:rPr>
        <w:t>7.29</w:t>
      </w:r>
      <w:r w:rsidRPr="00D30CF3">
        <w:rPr>
          <w:rFonts w:ascii="仿宋" w:eastAsia="仿宋" w:hAnsi="仿宋" w:hint="eastAsia"/>
          <w:sz w:val="32"/>
          <w:szCs w:val="32"/>
        </w:rPr>
        <w:t>个百分点；未结案件减少</w:t>
      </w:r>
      <w:r w:rsidR="00D30CF3" w:rsidRPr="00D30CF3">
        <w:rPr>
          <w:rFonts w:ascii="仿宋" w:eastAsia="仿宋" w:hAnsi="仿宋" w:hint="eastAsia"/>
          <w:sz w:val="32"/>
          <w:szCs w:val="32"/>
        </w:rPr>
        <w:t>5</w:t>
      </w:r>
      <w:r w:rsidRPr="00D30CF3">
        <w:rPr>
          <w:rFonts w:ascii="仿宋" w:eastAsia="仿宋" w:hAnsi="仿宋" w:hint="eastAsia"/>
          <w:sz w:val="32"/>
          <w:szCs w:val="32"/>
        </w:rPr>
        <w:t>件，同比下降</w:t>
      </w:r>
      <w:r w:rsidR="00D30CF3" w:rsidRPr="00D30CF3">
        <w:rPr>
          <w:rFonts w:ascii="仿宋" w:eastAsia="仿宋" w:hAnsi="仿宋" w:hint="eastAsia"/>
          <w:sz w:val="32"/>
          <w:szCs w:val="32"/>
        </w:rPr>
        <w:t>100.00</w:t>
      </w:r>
      <w:r w:rsidRPr="00D30CF3">
        <w:rPr>
          <w:rFonts w:ascii="仿宋" w:eastAsia="仿宋" w:hAnsi="仿宋" w:hint="eastAsia"/>
          <w:sz w:val="32"/>
          <w:szCs w:val="32"/>
        </w:rPr>
        <w:t>%。</w:t>
      </w:r>
    </w:p>
    <w:p w:rsidR="00270ADB" w:rsidRDefault="00270ADB" w:rsidP="00B03921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</w:p>
    <w:p w:rsidR="006F22F7" w:rsidRDefault="00AE6944" w:rsidP="00B03921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noProof/>
          <w:sz w:val="32"/>
          <w:szCs w:val="32"/>
        </w:rPr>
        <w:lastRenderedPageBreak/>
        <w:drawing>
          <wp:inline distT="0" distB="0" distL="0" distR="0">
            <wp:extent cx="5486400" cy="3119120"/>
            <wp:effectExtent l="19050" t="0" r="19050" b="508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30CF3" w:rsidRDefault="00D30CF3" w:rsidP="00E147D2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</w:p>
    <w:p w:rsidR="00E147D2" w:rsidRPr="0045554F" w:rsidRDefault="00E147D2" w:rsidP="00E147D2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四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D30CF3">
        <w:rPr>
          <w:rFonts w:asciiTheme="majorEastAsia" w:eastAsiaTheme="majorEastAsia" w:hAnsiTheme="majorEastAsia" w:hint="eastAsia"/>
          <w:b/>
          <w:sz w:val="32"/>
          <w:szCs w:val="32"/>
        </w:rPr>
        <w:t>结案率、</w:t>
      </w:r>
      <w:proofErr w:type="gramStart"/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结收比</w:t>
      </w:r>
      <w:proofErr w:type="gramEnd"/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  <w:r w:rsidR="004644A6">
        <w:rPr>
          <w:rFonts w:asciiTheme="majorEastAsia" w:eastAsiaTheme="majorEastAsia" w:hAnsiTheme="majorEastAsia" w:hint="eastAsia"/>
          <w:b/>
          <w:sz w:val="32"/>
          <w:szCs w:val="32"/>
        </w:rPr>
        <w:t>（全口径）</w:t>
      </w:r>
    </w:p>
    <w:p w:rsidR="00D30CF3" w:rsidRDefault="007D7CA1" w:rsidP="00962826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555227">
        <w:rPr>
          <w:rFonts w:ascii="仿宋" w:eastAsia="仿宋" w:hAnsi="仿宋" w:hint="eastAsia"/>
          <w:sz w:val="32"/>
          <w:szCs w:val="32"/>
        </w:rPr>
        <w:t>上半年</w:t>
      </w:r>
      <w:r>
        <w:rPr>
          <w:rFonts w:ascii="仿宋" w:eastAsia="仿宋" w:hAnsi="仿宋" w:hint="eastAsia"/>
          <w:sz w:val="32"/>
          <w:szCs w:val="32"/>
        </w:rPr>
        <w:t>全省法院平均结案率为83.75%，林区、铁路15家基层</w:t>
      </w:r>
      <w:proofErr w:type="gramStart"/>
      <w:r>
        <w:rPr>
          <w:rFonts w:ascii="仿宋" w:eastAsia="仿宋" w:hAnsi="仿宋" w:hint="eastAsia"/>
          <w:sz w:val="32"/>
          <w:szCs w:val="32"/>
        </w:rPr>
        <w:t>院平均</w:t>
      </w:r>
      <w:proofErr w:type="gramEnd"/>
      <w:r>
        <w:rPr>
          <w:rFonts w:ascii="仿宋" w:eastAsia="仿宋" w:hAnsi="仿宋" w:hint="eastAsia"/>
          <w:sz w:val="32"/>
          <w:szCs w:val="32"/>
        </w:rPr>
        <w:t>结案率90.64%，两级法院平均结案率89.60%</w:t>
      </w:r>
      <w:r w:rsidR="004644A6">
        <w:rPr>
          <w:rFonts w:ascii="仿宋" w:eastAsia="仿宋" w:hAnsi="仿宋" w:hint="eastAsia"/>
          <w:sz w:val="32"/>
          <w:szCs w:val="32"/>
        </w:rPr>
        <w:t>，</w:t>
      </w:r>
      <w:r w:rsidR="00555227">
        <w:rPr>
          <w:rFonts w:ascii="仿宋" w:eastAsia="仿宋" w:hAnsi="仿宋" w:hint="eastAsia"/>
          <w:sz w:val="32"/>
          <w:szCs w:val="32"/>
        </w:rPr>
        <w:t>我院</w:t>
      </w:r>
      <w:r w:rsidR="00D30CF3">
        <w:rPr>
          <w:rFonts w:ascii="仿宋" w:eastAsia="仿宋" w:hAnsi="仿宋" w:hint="eastAsia"/>
          <w:sz w:val="32"/>
          <w:szCs w:val="32"/>
        </w:rPr>
        <w:t>结案率为100.00%，</w:t>
      </w:r>
      <w:r>
        <w:rPr>
          <w:rFonts w:ascii="仿宋" w:eastAsia="仿宋" w:hAnsi="仿宋" w:hint="eastAsia"/>
          <w:sz w:val="32"/>
          <w:szCs w:val="32"/>
        </w:rPr>
        <w:t>高于两级法院10.4个百分点，</w:t>
      </w:r>
      <w:proofErr w:type="gramStart"/>
      <w:r w:rsidR="00D30CF3">
        <w:rPr>
          <w:rFonts w:ascii="仿宋" w:eastAsia="仿宋" w:hAnsi="仿宋" w:hint="eastAsia"/>
          <w:sz w:val="32"/>
          <w:szCs w:val="32"/>
        </w:rPr>
        <w:t>二季度结收比</w:t>
      </w:r>
      <w:proofErr w:type="gramEnd"/>
      <w:r w:rsidR="00D30CF3">
        <w:rPr>
          <w:rFonts w:ascii="仿宋" w:eastAsia="仿宋" w:hAnsi="仿宋" w:hint="eastAsia"/>
          <w:sz w:val="32"/>
          <w:szCs w:val="32"/>
        </w:rPr>
        <w:t>指标为76.00%，</w:t>
      </w:r>
      <w:r w:rsidR="00D30CF3" w:rsidRPr="00C80230">
        <w:rPr>
          <w:rFonts w:ascii="仿宋" w:eastAsia="仿宋" w:hAnsi="仿宋" w:hint="eastAsia"/>
          <w:sz w:val="32"/>
          <w:szCs w:val="32"/>
        </w:rPr>
        <w:t>高出指标值</w:t>
      </w:r>
      <w:r w:rsidR="00555227">
        <w:rPr>
          <w:rFonts w:ascii="仿宋" w:eastAsia="仿宋" w:hAnsi="仿宋" w:hint="eastAsia"/>
          <w:sz w:val="32"/>
          <w:szCs w:val="32"/>
        </w:rPr>
        <w:t>24</w:t>
      </w:r>
      <w:r w:rsidR="00D30CF3" w:rsidRPr="00C80230">
        <w:rPr>
          <w:rFonts w:ascii="仿宋" w:eastAsia="仿宋" w:hAnsi="仿宋" w:hint="eastAsia"/>
          <w:sz w:val="32"/>
          <w:szCs w:val="32"/>
        </w:rPr>
        <w:t>个百分点</w:t>
      </w:r>
      <w:r w:rsidR="004644A6">
        <w:rPr>
          <w:rFonts w:ascii="仿宋" w:eastAsia="仿宋" w:hAnsi="仿宋" w:hint="eastAsia"/>
          <w:sz w:val="32"/>
          <w:szCs w:val="32"/>
        </w:rPr>
        <w:t>，结案率位列</w:t>
      </w:r>
      <w:r w:rsidR="000C1987">
        <w:rPr>
          <w:rFonts w:ascii="仿宋" w:eastAsia="仿宋" w:hAnsi="仿宋" w:hint="eastAsia"/>
          <w:sz w:val="32"/>
          <w:szCs w:val="32"/>
        </w:rPr>
        <w:t>两级</w:t>
      </w:r>
      <w:r w:rsidR="004644A6">
        <w:rPr>
          <w:rFonts w:ascii="仿宋" w:eastAsia="仿宋" w:hAnsi="仿宋" w:hint="eastAsia"/>
          <w:sz w:val="32"/>
          <w:szCs w:val="32"/>
        </w:rPr>
        <w:t>法院第一名</w:t>
      </w:r>
      <w:r w:rsidR="00555227">
        <w:rPr>
          <w:rFonts w:ascii="仿宋" w:eastAsia="仿宋" w:hAnsi="仿宋" w:hint="eastAsia"/>
          <w:sz w:val="32"/>
          <w:szCs w:val="32"/>
        </w:rPr>
        <w:t>。</w:t>
      </w:r>
    </w:p>
    <w:p w:rsidR="007D7CA1" w:rsidRPr="007D7CA1" w:rsidRDefault="004644A6" w:rsidP="004644A6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 w:rsidRPr="004644A6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876925" cy="3638550"/>
            <wp:effectExtent l="19050" t="0" r="9525" b="0"/>
            <wp:docPr id="1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62826" w:rsidRDefault="007D7CA1" w:rsidP="00555227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</w:t>
      </w:r>
      <w:r w:rsidR="00555227">
        <w:rPr>
          <w:rFonts w:ascii="仿宋" w:eastAsia="仿宋" w:hAnsi="仿宋" w:hint="eastAsia"/>
          <w:sz w:val="32"/>
          <w:szCs w:val="32"/>
        </w:rPr>
        <w:t>上半年</w:t>
      </w:r>
      <w:r w:rsidR="004644A6">
        <w:rPr>
          <w:rFonts w:ascii="仿宋" w:eastAsia="仿宋" w:hAnsi="仿宋" w:hint="eastAsia"/>
          <w:sz w:val="32"/>
          <w:szCs w:val="32"/>
        </w:rPr>
        <w:t>全省法院</w:t>
      </w:r>
      <w:proofErr w:type="gramStart"/>
      <w:r w:rsidR="004644A6">
        <w:rPr>
          <w:rFonts w:ascii="仿宋" w:eastAsia="仿宋" w:hAnsi="仿宋" w:hint="eastAsia"/>
          <w:sz w:val="32"/>
          <w:szCs w:val="32"/>
        </w:rPr>
        <w:t>平均结收比</w:t>
      </w:r>
      <w:proofErr w:type="gramEnd"/>
      <w:r w:rsidR="004644A6">
        <w:rPr>
          <w:rFonts w:ascii="仿宋" w:eastAsia="仿宋" w:hAnsi="仿宋" w:hint="eastAsia"/>
          <w:sz w:val="32"/>
          <w:szCs w:val="32"/>
        </w:rPr>
        <w:t>93.46%，林区、铁路15家基层</w:t>
      </w:r>
      <w:proofErr w:type="gramStart"/>
      <w:r w:rsidR="004644A6">
        <w:rPr>
          <w:rFonts w:ascii="仿宋" w:eastAsia="仿宋" w:hAnsi="仿宋" w:hint="eastAsia"/>
          <w:sz w:val="32"/>
          <w:szCs w:val="32"/>
        </w:rPr>
        <w:t>院平均结收</w:t>
      </w:r>
      <w:proofErr w:type="gramEnd"/>
      <w:r w:rsidR="004644A6">
        <w:rPr>
          <w:rFonts w:ascii="仿宋" w:eastAsia="仿宋" w:hAnsi="仿宋" w:hint="eastAsia"/>
          <w:sz w:val="32"/>
          <w:szCs w:val="32"/>
        </w:rPr>
        <w:t>比97.30%，两级法院</w:t>
      </w:r>
      <w:proofErr w:type="gramStart"/>
      <w:r w:rsidR="004644A6">
        <w:rPr>
          <w:rFonts w:ascii="仿宋" w:eastAsia="仿宋" w:hAnsi="仿宋" w:hint="eastAsia"/>
          <w:sz w:val="32"/>
          <w:szCs w:val="32"/>
        </w:rPr>
        <w:t>平均结收比</w:t>
      </w:r>
      <w:proofErr w:type="gramEnd"/>
      <w:r w:rsidR="004644A6">
        <w:rPr>
          <w:rFonts w:ascii="仿宋" w:eastAsia="仿宋" w:hAnsi="仿宋" w:hint="eastAsia"/>
          <w:sz w:val="32"/>
          <w:szCs w:val="32"/>
        </w:rPr>
        <w:t>99.49%，</w:t>
      </w:r>
      <w:proofErr w:type="gramStart"/>
      <w:r w:rsidR="00555227">
        <w:rPr>
          <w:rFonts w:ascii="仿宋" w:eastAsia="仿宋" w:hAnsi="仿宋" w:hint="eastAsia"/>
          <w:sz w:val="32"/>
          <w:szCs w:val="32"/>
        </w:rPr>
        <w:t>我院</w:t>
      </w:r>
      <w:r w:rsidR="00962826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962826">
        <w:rPr>
          <w:rFonts w:ascii="仿宋" w:eastAsia="仿宋" w:hAnsi="仿宋" w:hint="eastAsia"/>
          <w:sz w:val="32"/>
          <w:szCs w:val="32"/>
        </w:rPr>
        <w:t>为102.26%，</w:t>
      </w:r>
      <w:r w:rsidR="004644A6">
        <w:rPr>
          <w:rFonts w:ascii="仿宋" w:eastAsia="仿宋" w:hAnsi="仿宋" w:hint="eastAsia"/>
          <w:sz w:val="32"/>
          <w:szCs w:val="32"/>
        </w:rPr>
        <w:t>高于两级法院2.77个百分点，</w:t>
      </w:r>
      <w:proofErr w:type="gramStart"/>
      <w:r w:rsidR="00962826">
        <w:rPr>
          <w:rFonts w:ascii="仿宋" w:eastAsia="仿宋" w:hAnsi="仿宋" w:hint="eastAsia"/>
          <w:sz w:val="32"/>
          <w:szCs w:val="32"/>
        </w:rPr>
        <w:t>二季度结收比</w:t>
      </w:r>
      <w:proofErr w:type="gramEnd"/>
      <w:r w:rsidR="00962826">
        <w:rPr>
          <w:rFonts w:ascii="仿宋" w:eastAsia="仿宋" w:hAnsi="仿宋" w:hint="eastAsia"/>
          <w:sz w:val="32"/>
          <w:szCs w:val="32"/>
        </w:rPr>
        <w:t>指标为</w:t>
      </w:r>
      <w:r w:rsidR="00D30CF3">
        <w:rPr>
          <w:rFonts w:ascii="仿宋" w:eastAsia="仿宋" w:hAnsi="仿宋" w:hint="eastAsia"/>
          <w:sz w:val="32"/>
          <w:szCs w:val="32"/>
        </w:rPr>
        <w:t>85.00</w:t>
      </w:r>
      <w:r w:rsidR="00962826">
        <w:rPr>
          <w:rFonts w:ascii="仿宋" w:eastAsia="仿宋" w:hAnsi="仿宋" w:hint="eastAsia"/>
          <w:sz w:val="32"/>
          <w:szCs w:val="32"/>
        </w:rPr>
        <w:t>%，</w:t>
      </w:r>
      <w:r w:rsidR="00962826" w:rsidRPr="00C80230">
        <w:rPr>
          <w:rFonts w:ascii="仿宋" w:eastAsia="仿宋" w:hAnsi="仿宋" w:hint="eastAsia"/>
          <w:sz w:val="32"/>
          <w:szCs w:val="32"/>
        </w:rPr>
        <w:t>高出指标值</w:t>
      </w:r>
      <w:r w:rsidR="00D30CF3">
        <w:rPr>
          <w:rFonts w:ascii="仿宋" w:eastAsia="仿宋" w:hAnsi="仿宋" w:hint="eastAsia"/>
          <w:sz w:val="32"/>
          <w:szCs w:val="32"/>
        </w:rPr>
        <w:t>17.26</w:t>
      </w:r>
      <w:r w:rsidR="00962826" w:rsidRPr="00C80230">
        <w:rPr>
          <w:rFonts w:ascii="仿宋" w:eastAsia="仿宋" w:hAnsi="仿宋" w:hint="eastAsia"/>
          <w:sz w:val="32"/>
          <w:szCs w:val="32"/>
        </w:rPr>
        <w:t>个百分点</w:t>
      </w:r>
      <w:r w:rsidR="004644A6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4644A6">
        <w:rPr>
          <w:rFonts w:ascii="仿宋" w:eastAsia="仿宋" w:hAnsi="仿宋" w:hint="eastAsia"/>
          <w:sz w:val="32"/>
          <w:szCs w:val="32"/>
        </w:rPr>
        <w:t>结收比</w:t>
      </w:r>
      <w:proofErr w:type="gramEnd"/>
      <w:r w:rsidR="004644A6">
        <w:rPr>
          <w:rFonts w:ascii="仿宋" w:eastAsia="仿宋" w:hAnsi="仿宋" w:hint="eastAsia"/>
          <w:sz w:val="32"/>
          <w:szCs w:val="32"/>
        </w:rPr>
        <w:t>位列两级法院第</w:t>
      </w:r>
      <w:r w:rsidR="000C1987">
        <w:rPr>
          <w:rFonts w:ascii="仿宋" w:eastAsia="仿宋" w:hAnsi="仿宋" w:hint="eastAsia"/>
          <w:sz w:val="32"/>
          <w:szCs w:val="32"/>
        </w:rPr>
        <w:t>二</w:t>
      </w:r>
      <w:r w:rsidR="004644A6">
        <w:rPr>
          <w:rFonts w:ascii="仿宋" w:eastAsia="仿宋" w:hAnsi="仿宋" w:hint="eastAsia"/>
          <w:sz w:val="32"/>
          <w:szCs w:val="32"/>
        </w:rPr>
        <w:t>名</w:t>
      </w:r>
      <w:r w:rsidR="00962826" w:rsidRPr="00C80230">
        <w:rPr>
          <w:rFonts w:ascii="仿宋" w:eastAsia="仿宋" w:hAnsi="仿宋" w:hint="eastAsia"/>
          <w:sz w:val="32"/>
          <w:szCs w:val="32"/>
        </w:rPr>
        <w:t>。</w:t>
      </w:r>
    </w:p>
    <w:p w:rsidR="000C1987" w:rsidRPr="000C4A73" w:rsidRDefault="000C1987" w:rsidP="000C1987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  <w:r w:rsidRPr="000C1987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876925" cy="3638550"/>
            <wp:effectExtent l="19050" t="0" r="9525" b="0"/>
            <wp:docPr id="5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B7347" w:rsidRPr="0045554F" w:rsidRDefault="000C4A73" w:rsidP="0045554F">
      <w:pPr>
        <w:spacing w:after="0" w:line="360" w:lineRule="auto"/>
        <w:ind w:firstLineChars="196" w:firstLine="630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45554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E147D2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Pr="0045554F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FB7347" w:rsidRPr="0045554F">
        <w:rPr>
          <w:rFonts w:asciiTheme="minorEastAsia" w:eastAsiaTheme="minorEastAsia" w:hAnsiTheme="minorEastAsia" w:hint="eastAsia"/>
          <w:b/>
          <w:sz w:val="32"/>
          <w:szCs w:val="32"/>
        </w:rPr>
        <w:t>2020年旧存案件占比情况</w:t>
      </w:r>
    </w:p>
    <w:p w:rsidR="00667A48" w:rsidRPr="00E147D2" w:rsidRDefault="00FB7347" w:rsidP="00E147D2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2019年12月31日前立案未结的</w:t>
      </w:r>
      <w:r w:rsidR="009863E8" w:rsidRPr="002E60CA">
        <w:rPr>
          <w:rFonts w:ascii="仿宋" w:eastAsia="仿宋" w:hAnsi="仿宋" w:hint="eastAsia"/>
          <w:sz w:val="32"/>
          <w:szCs w:val="32"/>
        </w:rPr>
        <w:t>旧存诉讼案件</w:t>
      </w:r>
      <w:r w:rsidRPr="002E60CA">
        <w:rPr>
          <w:rFonts w:ascii="仿宋" w:eastAsia="仿宋" w:hAnsi="仿宋" w:hint="eastAsia"/>
          <w:sz w:val="32"/>
          <w:szCs w:val="32"/>
        </w:rPr>
        <w:t>共2件，</w:t>
      </w:r>
      <w:r w:rsidR="00555227">
        <w:rPr>
          <w:rFonts w:ascii="仿宋" w:eastAsia="仿宋" w:hAnsi="仿宋" w:hint="eastAsia"/>
          <w:sz w:val="32"/>
          <w:szCs w:val="32"/>
        </w:rPr>
        <w:t>现全部结案，旧存案件占比0.00%</w:t>
      </w:r>
      <w:r w:rsidRPr="002E60CA">
        <w:rPr>
          <w:rFonts w:ascii="仿宋" w:eastAsia="仿宋" w:hAnsi="仿宋" w:hint="eastAsia"/>
          <w:sz w:val="32"/>
          <w:szCs w:val="32"/>
        </w:rPr>
        <w:t>。</w:t>
      </w:r>
    </w:p>
    <w:p w:rsidR="006F22F7" w:rsidRPr="0045554F" w:rsidRDefault="00AE6944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六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）1</w:t>
      </w:r>
      <w:r w:rsidRPr="0045554F">
        <w:rPr>
          <w:rFonts w:asciiTheme="majorEastAsia" w:eastAsiaTheme="majorEastAsia" w:hAnsiTheme="majorEastAsia"/>
          <w:b/>
          <w:sz w:val="32"/>
          <w:szCs w:val="32"/>
        </w:rPr>
        <w:t>—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6</w:t>
      </w:r>
      <w:r w:rsidR="00624F44">
        <w:rPr>
          <w:rFonts w:asciiTheme="majorEastAsia" w:eastAsiaTheme="majorEastAsia" w:hAnsiTheme="majorEastAsia" w:hint="eastAsia"/>
          <w:b/>
          <w:sz w:val="32"/>
          <w:szCs w:val="32"/>
        </w:rPr>
        <w:t>月</w:t>
      </w: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人均结案数情况</w:t>
      </w:r>
    </w:p>
    <w:p w:rsidR="006F22F7" w:rsidRPr="002E60CA" w:rsidRDefault="000C4A73" w:rsidP="000C4A73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t>本院员额法官</w:t>
      </w:r>
      <w:r w:rsidR="006E593F">
        <w:rPr>
          <w:rFonts w:ascii="仿宋" w:eastAsia="仿宋" w:hAnsi="仿宋" w:hint="eastAsia"/>
          <w:sz w:val="32"/>
          <w:szCs w:val="32"/>
        </w:rPr>
        <w:t>13</w:t>
      </w:r>
      <w:r w:rsidRPr="002E60CA">
        <w:rPr>
          <w:rFonts w:ascii="仿宋" w:eastAsia="仿宋" w:hAnsi="仿宋" w:hint="eastAsia"/>
          <w:sz w:val="32"/>
          <w:szCs w:val="32"/>
        </w:rPr>
        <w:t>人，</w:t>
      </w:r>
      <w:r w:rsidR="00384FD7" w:rsidRPr="002E60CA">
        <w:rPr>
          <w:rFonts w:ascii="仿宋" w:eastAsia="仿宋" w:hAnsi="仿宋" w:hint="eastAsia"/>
          <w:sz w:val="32"/>
          <w:szCs w:val="32"/>
        </w:rPr>
        <w:t>2020</w:t>
      </w:r>
      <w:r w:rsidR="00AE6944" w:rsidRPr="002E60CA">
        <w:rPr>
          <w:rFonts w:ascii="仿宋" w:eastAsia="仿宋" w:hAnsi="仿宋" w:hint="eastAsia"/>
          <w:sz w:val="32"/>
          <w:szCs w:val="32"/>
        </w:rPr>
        <w:t>年1</w:t>
      </w:r>
      <w:r w:rsidR="00AE6944" w:rsidRPr="002E60CA">
        <w:rPr>
          <w:rFonts w:ascii="仿宋" w:eastAsia="仿宋" w:hAnsi="仿宋"/>
          <w:sz w:val="32"/>
          <w:szCs w:val="32"/>
        </w:rPr>
        <w:t>—</w:t>
      </w:r>
      <w:r w:rsidR="00555227">
        <w:rPr>
          <w:rFonts w:ascii="仿宋" w:eastAsia="仿宋" w:hAnsi="仿宋" w:hint="eastAsia"/>
          <w:sz w:val="32"/>
          <w:szCs w:val="32"/>
        </w:rPr>
        <w:t>6</w:t>
      </w:r>
      <w:r w:rsidR="00AE6944" w:rsidRPr="002E60CA">
        <w:rPr>
          <w:rFonts w:ascii="仿宋" w:eastAsia="仿宋" w:hAnsi="仿宋" w:hint="eastAsia"/>
          <w:sz w:val="32"/>
          <w:szCs w:val="32"/>
        </w:rPr>
        <w:t>月</w:t>
      </w:r>
      <w:r w:rsidRPr="002E60CA">
        <w:rPr>
          <w:rFonts w:ascii="仿宋" w:eastAsia="仿宋" w:hAnsi="仿宋" w:hint="eastAsia"/>
          <w:sz w:val="32"/>
          <w:szCs w:val="32"/>
        </w:rPr>
        <w:t>共审结案件</w:t>
      </w:r>
      <w:r w:rsidR="00555227">
        <w:rPr>
          <w:rFonts w:ascii="仿宋" w:eastAsia="仿宋" w:hAnsi="仿宋" w:hint="eastAsia"/>
          <w:sz w:val="32"/>
          <w:szCs w:val="32"/>
        </w:rPr>
        <w:t>（全口径）136</w:t>
      </w:r>
      <w:r w:rsidRPr="002E60CA">
        <w:rPr>
          <w:rFonts w:ascii="仿宋" w:eastAsia="仿宋" w:hAnsi="仿宋" w:hint="eastAsia"/>
          <w:sz w:val="32"/>
          <w:szCs w:val="32"/>
        </w:rPr>
        <w:t>件，</w:t>
      </w:r>
      <w:r w:rsidR="00AE6944" w:rsidRPr="002E60CA">
        <w:rPr>
          <w:rFonts w:ascii="仿宋" w:eastAsia="仿宋" w:hAnsi="仿宋" w:hint="eastAsia"/>
          <w:sz w:val="32"/>
          <w:szCs w:val="32"/>
        </w:rPr>
        <w:t>人均结案数为</w:t>
      </w:r>
      <w:r w:rsidR="00657267">
        <w:rPr>
          <w:rFonts w:ascii="仿宋" w:eastAsia="仿宋" w:hAnsi="仿宋" w:hint="eastAsia"/>
          <w:sz w:val="32"/>
          <w:szCs w:val="32"/>
        </w:rPr>
        <w:t>10.46</w:t>
      </w:r>
      <w:r w:rsidR="00AE6944" w:rsidRPr="002E60CA">
        <w:rPr>
          <w:rFonts w:ascii="仿宋" w:eastAsia="仿宋" w:hAnsi="仿宋" w:hint="eastAsia"/>
          <w:sz w:val="32"/>
          <w:szCs w:val="32"/>
        </w:rPr>
        <w:t>件。</w:t>
      </w:r>
    </w:p>
    <w:p w:rsidR="006F22F7" w:rsidRPr="0045554F" w:rsidRDefault="0045554F" w:rsidP="0045554F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45554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七</w:t>
      </w:r>
      <w:r w:rsidR="00AE6944" w:rsidRPr="0045554F">
        <w:rPr>
          <w:rFonts w:asciiTheme="majorEastAsia" w:eastAsiaTheme="majorEastAsia" w:hAnsiTheme="majorEastAsia" w:hint="eastAsia"/>
          <w:b/>
          <w:sz w:val="32"/>
          <w:szCs w:val="32"/>
        </w:rPr>
        <w:t>）法定（正常）审限内结案率情况</w:t>
      </w:r>
    </w:p>
    <w:p w:rsidR="00667A48" w:rsidRPr="00E147D2" w:rsidRDefault="00384FD7" w:rsidP="00E147D2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="00AE6944">
        <w:rPr>
          <w:rFonts w:ascii="仿宋" w:eastAsia="仿宋" w:hAnsi="仿宋" w:hint="eastAsia"/>
          <w:sz w:val="32"/>
          <w:szCs w:val="32"/>
        </w:rPr>
        <w:t>，法定（正常）审限内结案率100%。</w:t>
      </w:r>
    </w:p>
    <w:p w:rsidR="00667A48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八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）简易程序适用率情况</w:t>
      </w:r>
    </w:p>
    <w:p w:rsidR="00F02A81" w:rsidRPr="00F02A81" w:rsidRDefault="007F24C1" w:rsidP="00F02A8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="006E593F">
        <w:rPr>
          <w:rFonts w:ascii="仿宋" w:eastAsia="仿宋" w:hAnsi="仿宋" w:hint="eastAsia"/>
          <w:sz w:val="32"/>
          <w:szCs w:val="32"/>
        </w:rPr>
        <w:t>，刑事案件适用简易程序3件，</w:t>
      </w:r>
      <w:proofErr w:type="gramStart"/>
      <w:r w:rsidR="006E593F">
        <w:rPr>
          <w:rFonts w:ascii="仿宋" w:eastAsia="仿宋" w:hAnsi="仿宋" w:hint="eastAsia"/>
          <w:sz w:val="32"/>
          <w:szCs w:val="32"/>
        </w:rPr>
        <w:t>速裁12件</w:t>
      </w:r>
      <w:proofErr w:type="gramEnd"/>
      <w:r w:rsidR="006E593F">
        <w:rPr>
          <w:rFonts w:ascii="仿宋" w:eastAsia="仿宋" w:hAnsi="仿宋" w:hint="eastAsia"/>
          <w:sz w:val="32"/>
          <w:szCs w:val="32"/>
        </w:rPr>
        <w:t>，民事案件适用简易程序55件（包括小额诉讼42件）。</w:t>
      </w:r>
      <w:r w:rsidR="00AE6944">
        <w:rPr>
          <w:rFonts w:ascii="仿宋" w:eastAsia="仿宋" w:hAnsi="仿宋" w:hint="eastAsia"/>
          <w:sz w:val="32"/>
          <w:szCs w:val="32"/>
        </w:rPr>
        <w:t>一审简易程序适用率</w:t>
      </w:r>
      <w:r w:rsidR="00555227">
        <w:rPr>
          <w:rFonts w:ascii="仿宋" w:eastAsia="仿宋" w:hAnsi="仿宋" w:hint="eastAsia"/>
          <w:sz w:val="32"/>
          <w:szCs w:val="32"/>
        </w:rPr>
        <w:t>94.59</w:t>
      </w:r>
      <w:r w:rsidR="00AE6944" w:rsidRPr="009F343B">
        <w:rPr>
          <w:rFonts w:ascii="仿宋" w:eastAsia="仿宋" w:hAnsi="仿宋" w:hint="eastAsia"/>
          <w:sz w:val="32"/>
          <w:szCs w:val="32"/>
        </w:rPr>
        <w:t>%</w:t>
      </w:r>
      <w:r w:rsidR="00236EA6">
        <w:rPr>
          <w:rFonts w:ascii="仿宋" w:eastAsia="仿宋" w:hAnsi="仿宋" w:hint="eastAsia"/>
          <w:sz w:val="32"/>
          <w:szCs w:val="32"/>
        </w:rPr>
        <w:t>，</w:t>
      </w:r>
      <w:r w:rsidR="00AE6944" w:rsidRPr="009F343B">
        <w:rPr>
          <w:rFonts w:ascii="仿宋" w:eastAsia="仿宋" w:hAnsi="仿宋" w:hint="eastAsia"/>
          <w:sz w:val="32"/>
          <w:szCs w:val="32"/>
        </w:rPr>
        <w:t>同比</w:t>
      </w:r>
      <w:r w:rsidR="00F6080D">
        <w:rPr>
          <w:rFonts w:ascii="仿宋" w:eastAsia="仿宋" w:hAnsi="仿宋" w:hint="eastAsia"/>
          <w:sz w:val="32"/>
          <w:szCs w:val="32"/>
        </w:rPr>
        <w:t>上升6.26</w:t>
      </w:r>
      <w:r w:rsidR="00AE6944" w:rsidRPr="009F343B">
        <w:rPr>
          <w:rFonts w:ascii="仿宋" w:eastAsia="仿宋" w:hAnsi="仿宋" w:hint="eastAsia"/>
          <w:sz w:val="32"/>
          <w:szCs w:val="32"/>
        </w:rPr>
        <w:t>个百分点。</w:t>
      </w:r>
    </w:p>
    <w:p w:rsidR="00493A69" w:rsidRPr="00F80671" w:rsidRDefault="00493A69" w:rsidP="00493A69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(</w:t>
      </w:r>
      <w:r w:rsidR="00E147D2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九</w:t>
      </w: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)诉前调解情况</w:t>
      </w:r>
    </w:p>
    <w:p w:rsidR="00493A69" w:rsidRPr="002E60CA" w:rsidRDefault="00493A69" w:rsidP="00493A69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 w:rsidRPr="002E60CA">
        <w:rPr>
          <w:rFonts w:ascii="仿宋" w:eastAsia="仿宋" w:hAnsi="仿宋" w:hint="eastAsia"/>
          <w:sz w:val="32"/>
          <w:szCs w:val="32"/>
        </w:rPr>
        <w:lastRenderedPageBreak/>
        <w:t>2020年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诉前调解案件</w:t>
      </w:r>
      <w:r w:rsidRPr="002E60CA">
        <w:rPr>
          <w:rFonts w:ascii="仿宋" w:eastAsia="仿宋" w:hAnsi="仿宋" w:hint="eastAsia"/>
          <w:sz w:val="32"/>
          <w:szCs w:val="32"/>
        </w:rPr>
        <w:t>1</w:t>
      </w:r>
      <w:r w:rsidR="00F6080D">
        <w:rPr>
          <w:rFonts w:ascii="仿宋" w:eastAsia="仿宋" w:hAnsi="仿宋" w:hint="eastAsia"/>
          <w:sz w:val="32"/>
          <w:szCs w:val="32"/>
        </w:rPr>
        <w:t>0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</w:t>
      </w:r>
      <w:r w:rsidR="003375E9">
        <w:rPr>
          <w:rFonts w:ascii="仿宋" w:eastAsia="仿宋" w:hAnsi="仿宋" w:hint="eastAsia"/>
          <w:color w:val="000000" w:themeColor="text1"/>
          <w:sz w:val="32"/>
          <w:szCs w:val="32"/>
        </w:rPr>
        <w:t>，承办人路清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93A69" w:rsidRPr="00F80671" w:rsidRDefault="00493A69" w:rsidP="00493A69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(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十</w:t>
      </w:r>
      <w:r w:rsidRPr="00F80671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)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院领导审结案件数情况</w:t>
      </w:r>
    </w:p>
    <w:p w:rsidR="00493A69" w:rsidRDefault="00493A69" w:rsidP="00493A69">
      <w:pPr>
        <w:spacing w:after="0" w:line="360" w:lineRule="auto"/>
        <w:ind w:firstLineChars="150" w:firstLine="480"/>
        <w:jc w:val="both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2E60CA">
        <w:rPr>
          <w:rFonts w:ascii="仿宋" w:eastAsia="仿宋" w:hAnsi="仿宋" w:hint="eastAsia"/>
          <w:sz w:val="32"/>
          <w:szCs w:val="32"/>
        </w:rPr>
        <w:t>020年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="00F6080D">
        <w:rPr>
          <w:rFonts w:ascii="仿宋" w:eastAsia="仿宋" w:hAnsi="仿宋" w:hint="eastAsia"/>
          <w:sz w:val="32"/>
          <w:szCs w:val="32"/>
        </w:rPr>
        <w:t>院长</w:t>
      </w:r>
      <w:r w:rsidRPr="002E60CA">
        <w:rPr>
          <w:rFonts w:ascii="仿宋" w:eastAsia="仿宋" w:hAnsi="仿宋" w:hint="eastAsia"/>
          <w:sz w:val="32"/>
          <w:szCs w:val="32"/>
        </w:rPr>
        <w:t>审结</w:t>
      </w:r>
      <w:r w:rsidR="00F6080D">
        <w:rPr>
          <w:rFonts w:ascii="仿宋" w:eastAsia="仿宋" w:hAnsi="仿宋" w:hint="eastAsia"/>
          <w:sz w:val="32"/>
          <w:szCs w:val="32"/>
        </w:rPr>
        <w:t>2</w:t>
      </w:r>
      <w:r w:rsidRPr="002E60CA">
        <w:rPr>
          <w:rFonts w:ascii="仿宋" w:eastAsia="仿宋" w:hAnsi="仿宋" w:hint="eastAsia"/>
          <w:sz w:val="32"/>
          <w:szCs w:val="32"/>
        </w:rPr>
        <w:t>件，人均结案数占比为</w:t>
      </w:r>
      <w:r w:rsidR="00F6080D">
        <w:rPr>
          <w:rFonts w:ascii="仿宋" w:eastAsia="仿宋" w:hAnsi="仿宋" w:hint="eastAsia"/>
          <w:sz w:val="32"/>
          <w:szCs w:val="32"/>
        </w:rPr>
        <w:t>20.60</w:t>
      </w:r>
      <w:r w:rsidRPr="002E60CA">
        <w:rPr>
          <w:rFonts w:ascii="仿宋" w:eastAsia="仿宋" w:hAnsi="仿宋" w:hint="eastAsia"/>
          <w:sz w:val="32"/>
          <w:szCs w:val="32"/>
        </w:rPr>
        <w:t>%，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其他院领导（3位副院长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、1位专职委员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结案</w:t>
      </w:r>
      <w:r w:rsidR="00F6080D">
        <w:rPr>
          <w:rFonts w:ascii="仿宋" w:eastAsia="仿宋" w:hAnsi="仿宋" w:hint="eastAsia"/>
          <w:color w:val="000000" w:themeColor="text1"/>
          <w:sz w:val="32"/>
          <w:szCs w:val="32"/>
        </w:rPr>
        <w:t>18</w:t>
      </w:r>
      <w:r w:rsidR="0074089E"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件，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结案数占比</w:t>
      </w:r>
      <w:r w:rsidR="00F6080D">
        <w:rPr>
          <w:rFonts w:ascii="仿宋" w:eastAsia="仿宋" w:hAnsi="仿宋" w:hint="eastAsia"/>
          <w:sz w:val="32"/>
          <w:szCs w:val="32"/>
        </w:rPr>
        <w:t>185.38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%，均</w:t>
      </w:r>
      <w:r w:rsidRPr="002E60CA">
        <w:rPr>
          <w:rFonts w:ascii="仿宋" w:eastAsia="仿宋" w:hAnsi="仿宋" w:hint="eastAsia"/>
          <w:sz w:val="32"/>
          <w:szCs w:val="32"/>
        </w:rPr>
        <w:t>高于</w:t>
      </w:r>
      <w:r w:rsidRPr="002E60CA">
        <w:rPr>
          <w:rFonts w:ascii="仿宋" w:eastAsia="仿宋" w:hAnsi="仿宋" w:hint="eastAsia"/>
          <w:color w:val="000000" w:themeColor="text1"/>
          <w:sz w:val="32"/>
          <w:szCs w:val="32"/>
        </w:rPr>
        <w:t>上级院指标。</w:t>
      </w:r>
    </w:p>
    <w:p w:rsidR="00493A69" w:rsidRPr="0074089E" w:rsidRDefault="00493A69" w:rsidP="0074089E">
      <w:pPr>
        <w:spacing w:after="0" w:line="360" w:lineRule="auto"/>
        <w:ind w:firstLineChars="150" w:firstLine="482"/>
        <w:jc w:val="both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 w:rsidRPr="0074089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（十</w:t>
      </w:r>
      <w:r w:rsidR="00E147D2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一</w:t>
      </w:r>
      <w:r w:rsidRPr="0074089E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）卷宗归档率情况</w:t>
      </w:r>
    </w:p>
    <w:p w:rsidR="00493A69" w:rsidRDefault="00493A69" w:rsidP="0074089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Pr="00151BE3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Pr="00151BE3">
        <w:rPr>
          <w:rFonts w:ascii="仿宋" w:eastAsia="仿宋" w:hAnsi="仿宋" w:hint="eastAsia"/>
          <w:sz w:val="32"/>
          <w:szCs w:val="32"/>
        </w:rPr>
        <w:t>卷宗归档率</w:t>
      </w:r>
      <w:r w:rsidR="00945C8D">
        <w:rPr>
          <w:rFonts w:ascii="仿宋" w:eastAsia="仿宋" w:hAnsi="仿宋" w:hint="eastAsia"/>
          <w:sz w:val="32"/>
          <w:szCs w:val="32"/>
        </w:rPr>
        <w:t>96.43</w:t>
      </w:r>
      <w:r w:rsidRPr="00151BE3">
        <w:rPr>
          <w:rFonts w:ascii="仿宋" w:eastAsia="仿宋" w:hAnsi="仿宋" w:hint="eastAsia"/>
          <w:sz w:val="32"/>
          <w:szCs w:val="32"/>
        </w:rPr>
        <w:t>%。</w:t>
      </w:r>
      <w:r w:rsidR="00002227" w:rsidRPr="00002227">
        <w:rPr>
          <w:rFonts w:ascii="仿宋" w:eastAsia="仿宋" w:hAnsi="仿宋" w:hint="eastAsia"/>
          <w:sz w:val="21"/>
          <w:szCs w:val="21"/>
        </w:rPr>
        <w:t>（统计日期2020年6月30日）</w:t>
      </w:r>
    </w:p>
    <w:p w:rsidR="0074089E" w:rsidRPr="0074089E" w:rsidRDefault="00951CDF" w:rsidP="00945C8D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</w:r>
      <w:r>
        <w:rPr>
          <w:rFonts w:ascii="仿宋" w:eastAsia="仿宋" w:hAnsi="仿宋"/>
          <w:sz w:val="32"/>
          <w:szCs w:val="32"/>
        </w:rPr>
        <w:pict>
          <v:group id="_x0000_s2052" editas="canvas" style="width:517.45pt;height:94.2pt;mso-position-horizontal-relative:char;mso-position-vertical-relative:line" coordsize="10349,1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width:10349;height:1884" o:preferrelative="f">
              <v:fill o:detectmouseclick="t"/>
              <v:path o:extrusionok="t" o:connecttype="none"/>
              <o:lock v:ext="edit" text="t"/>
            </v:shape>
            <v:rect id="_x0000_s2053" style="position:absolute;width:10349;height:252" stroked="f"/>
            <v:rect id="_x0000_s2054" style="position:absolute;top:429;width:9750;height:1147" stroked="f"/>
            <v:line id="_x0000_s2055" style="position:absolute" from="4130,1017" to="4177,1018" strokecolor="green" strokeweight="0"/>
            <v:rect id="_x0000_s2056" style="position:absolute;left:4130;top:1017;width:47;height:9" fillcolor="green" stroked="f"/>
            <v:line id="_x0000_s2057" style="position:absolute" from="4130,1026" to="4168,1027" strokecolor="green" strokeweight="0"/>
            <v:rect id="_x0000_s2058" style="position:absolute;left:4130;top:1026;width:38;height:10" fillcolor="green" stroked="f"/>
            <v:line id="_x0000_s2059" style="position:absolute" from="4130,1036" to="4159,1037" strokecolor="green" strokeweight="0"/>
            <v:rect id="_x0000_s2060" style="position:absolute;left:4130;top:1036;width:29;height:9" fillcolor="green" stroked="f"/>
            <v:line id="_x0000_s2061" style="position:absolute" from="4130,1045" to="4149,1046" strokecolor="green" strokeweight="0"/>
            <v:rect id="_x0000_s2062" style="position:absolute;left:4130;top:1045;width:19;height:9" fillcolor="green" stroked="f"/>
            <v:line id="_x0000_s2063" style="position:absolute" from="4130,1054" to="4140,1055" strokecolor="green" strokeweight="0"/>
            <v:rect id="_x0000_s2064" style="position:absolute;left:4130;top:1054;width:10;height:10" fillcolor="green" stroked="f"/>
            <v:rect id="_x0000_s2065" style="position:absolute;left:133;top:1390;width:9750;height:224" stroked="f"/>
            <v:line id="_x0000_s2066" style="position:absolute" from="4130,1390" to="4177,1391" strokecolor="green" strokeweight="0"/>
            <v:rect id="_x0000_s2067" style="position:absolute;left:4130;top:1390;width:47;height:10" fillcolor="green" stroked="f"/>
            <v:line id="_x0000_s2068" style="position:absolute" from="4130,1400" to="4168,1401" strokecolor="green" strokeweight="0"/>
            <v:rect id="_x0000_s2069" style="position:absolute;left:4130;top:1400;width:38;height:9" fillcolor="green" stroked="f"/>
            <v:line id="_x0000_s2070" style="position:absolute" from="4130,1409" to="4159,1410" strokecolor="green" strokeweight="0"/>
            <v:rect id="_x0000_s2071" style="position:absolute;left:4130;top:1409;width:29;height:9" fillcolor="green" stroked="f"/>
            <v:line id="_x0000_s2072" style="position:absolute" from="4130,1418" to="4149,1419" strokecolor="green" strokeweight="0"/>
            <v:rect id="_x0000_s2073" style="position:absolute;left:4130;top:1418;width:19;height:10" fillcolor="green" stroked="f"/>
            <v:line id="_x0000_s2074" style="position:absolute" from="4130,1428" to="4140,1429" strokecolor="green" strokeweight="0"/>
            <v:rect id="_x0000_s2075" style="position:absolute;left:4130;top:1428;width:10;height:9" fillcolor="green" stroked="f"/>
            <v:rect id="_x0000_s2076" style="position:absolute;top:1596;width:9750;height:18" stroked="f"/>
            <v:rect id="_x0000_s2077" style="position:absolute;left:37;top:700;width:12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序</w:t>
                    </w:r>
                  </w:p>
                </w:txbxContent>
              </v:textbox>
            </v:rect>
            <v:rect id="_x0000_s2078" style="position:absolute;left:37;top:859;width:12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号</w:t>
                    </w:r>
                  </w:p>
                </w:txbxContent>
              </v:textbox>
            </v:rect>
            <v:rect id="_x0000_s2079" style="position:absolute;left:599;top:784;width:24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法院</w:t>
                    </w:r>
                  </w:p>
                </w:txbxContent>
              </v:textbox>
            </v:rect>
            <v:rect id="_x0000_s2080" style="position:absolute;left:1367;top:784;width:24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</w:t>
                    </w:r>
                  </w:p>
                </w:txbxContent>
              </v:textbox>
            </v:rect>
            <v:rect id="_x0000_s2081" style="position:absolute;left:1780;top:700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归档总</w:t>
                    </w:r>
                  </w:p>
                </w:txbxContent>
              </v:textbox>
            </v:rect>
            <v:rect id="_x0000_s2082" style="position:absolute;left:1911;top:859;width:12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数</w:t>
                    </w:r>
                  </w:p>
                </w:txbxContent>
              </v:textbox>
            </v:rect>
            <v:rect id="_x0000_s2083" style="position:absolute;left:2238;top:709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上诉未</w:t>
                    </w:r>
                  </w:p>
                </w:txbxContent>
              </v:textbox>
            </v:rect>
            <v:rect id="_x0000_s2084" style="position:absolute;left:2238;top:859;width:24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</w:t>
                    </w:r>
                  </w:p>
                </w:txbxContent>
              </v:textbox>
            </v:rect>
            <v:rect id="_x0000_s2085" style="position:absolute;left:2716;top:709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上诉已</w:t>
                    </w:r>
                  </w:p>
                </w:txbxContent>
              </v:textbox>
            </v:rect>
            <v:rect id="_x0000_s2086" style="position:absolute;left:2716;top:859;width:24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</w:t>
                    </w:r>
                  </w:p>
                </w:txbxContent>
              </v:textbox>
            </v:rect>
            <v:rect id="_x0000_s2087" style="position:absolute;left:3194;top:784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未归档</w:t>
                    </w:r>
                  </w:p>
                </w:txbxContent>
              </v:textbox>
            </v:rect>
            <v:rect id="_x0000_s2088" style="position:absolute;left:3671;top:784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已归档</w:t>
                    </w:r>
                  </w:p>
                </w:txbxContent>
              </v:textbox>
            </v:rect>
            <v:rect id="_x0000_s2089" style="position:absolute;left:4149;top:784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归档率</w:t>
                    </w:r>
                  </w:p>
                </w:txbxContent>
              </v:textbox>
            </v:rect>
            <v:rect id="_x0000_s2090" style="position:absolute;left:4627;top:784;width:24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</w:t>
                    </w:r>
                  </w:p>
                </w:txbxContent>
              </v:textbox>
            </v:rect>
            <v:rect id="_x0000_s2091" style="position:absolute;left:5104;top:691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</w:t>
                    </w:r>
                  </w:p>
                </w:txbxContent>
              </v:textbox>
            </v:rect>
            <v:rect id="_x0000_s2092" style="position:absolute;left:5470;top:672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093" style="position:absolute;left:5535;top:691;width:241;height:356;mso-wrap-style:none" filled="f" stroked="f">
              <v:textbox style="mso-fit-shape-to-text:t" inset="0,0,0,0">
                <w:txbxContent>
                  <w:p w:rsidR="00945C8D" w:rsidRDefault="00945C8D">
                    <w:proofErr w:type="gramStart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  <w:proofErr w:type="gramEnd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</w:t>
                    </w:r>
                  </w:p>
                </w:txbxContent>
              </v:textbox>
            </v:rect>
            <v:rect id="_x0000_s2094" style="position:absolute;left:5104;top:840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内归档</w:t>
                    </w:r>
                  </w:p>
                </w:txbxContent>
              </v:textbox>
            </v:rect>
            <v:rect id="_x0000_s2095" style="position:absolute;left:5826;top:709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</w:t>
                    </w:r>
                  </w:p>
                </w:txbxContent>
              </v:textbox>
            </v:rect>
            <v:rect id="_x0000_s2096" style="position:absolute;left:6191;top:691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097" style="position:absolute;left:6257;top:709;width:12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</w:p>
                </w:txbxContent>
              </v:textbox>
            </v:rect>
            <v:rect id="_x0000_s2098" style="position:absolute;left:5826;top:859;width:48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月内归档</w:t>
                    </w:r>
                  </w:p>
                </w:txbxContent>
              </v:textbox>
            </v:rect>
            <v:rect id="_x0000_s2099" style="position:absolute;left:6481;top:737;width:603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结案后超过</w:t>
                    </w:r>
                  </w:p>
                </w:txbxContent>
              </v:textbox>
            </v:rect>
            <v:rect id="_x0000_s2100" style="position:absolute;left:6509;top:868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101" style="position:absolute;left:6575;top:887;width:482;height:356;mso-wrap-style:none" filled="f" stroked="f">
              <v:textbox style="mso-fit-shape-to-text:t" inset="0,0,0,0">
                <w:txbxContent>
                  <w:p w:rsidR="00945C8D" w:rsidRDefault="00945C8D">
                    <w:proofErr w:type="gramStart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  <w:proofErr w:type="gramEnd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月归档</w:t>
                    </w:r>
                  </w:p>
                </w:txbxContent>
              </v:textbox>
            </v:rect>
            <v:rect id="_x0000_s2102" style="position:absolute;left:7165;top:784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未归档</w:t>
                    </w:r>
                  </w:p>
                </w:txbxContent>
              </v:textbox>
            </v:rect>
            <v:rect id="_x0000_s2103" style="position:absolute;left:7661;top:709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</w:t>
                    </w:r>
                  </w:p>
                </w:txbxContent>
              </v:textbox>
            </v:rect>
            <v:rect id="_x0000_s2104" style="position:absolute;left:8027;top:691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105" style="position:absolute;left:8092;top:709;width:12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</w:p>
                </w:txbxContent>
              </v:textbox>
            </v:rect>
            <v:rect id="_x0000_s2106" style="position:absolute;left:7633;top:859;width:603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月内未归档</w:t>
                    </w:r>
                  </w:p>
                </w:txbxContent>
              </v:textbox>
            </v:rect>
            <v:rect id="_x0000_s2107" style="position:absolute;left:8336;top:709;width:362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</w:t>
                    </w:r>
                  </w:p>
                </w:txbxContent>
              </v:textbox>
            </v:rect>
            <v:rect id="_x0000_s2108" style="position:absolute;left:8701;top:691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109" style="position:absolute;left:8767;top:709;width:12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</w:p>
                </w:txbxContent>
              </v:textbox>
            </v:rect>
            <v:rect id="_x0000_s2110" style="position:absolute;left:8308;top:859;width:603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月内未归档</w:t>
                    </w:r>
                  </w:p>
                </w:txbxContent>
              </v:textbox>
            </v:rect>
            <v:rect id="_x0000_s2111" style="position:absolute;left:9010;top:709;width:603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结案后超过</w:t>
                    </w:r>
                  </w:p>
                </w:txbxContent>
              </v:textbox>
            </v:rect>
            <v:rect id="_x0000_s2112" style="position:absolute;left:9619;top:691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6</w:t>
                    </w:r>
                  </w:p>
                </w:txbxContent>
              </v:textbox>
            </v:rect>
            <v:rect id="_x0000_s2113" style="position:absolute;left:9048;top:859;width:603;height:356;mso-wrap-style:none" filled="f" stroked="f">
              <v:textbox style="mso-fit-shape-to-text:t" inset="0,0,0,0">
                <w:txbxContent>
                  <w:p w:rsidR="00945C8D" w:rsidRDefault="00945C8D">
                    <w:proofErr w:type="gramStart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个</w:t>
                    </w:r>
                    <w:proofErr w:type="gramEnd"/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月未归档</w:t>
                    </w:r>
                  </w:p>
                </w:txbxContent>
              </v:textbox>
            </v:rect>
            <v:rect id="_x0000_s2114" style="position:absolute;left:66;top:1120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1</w:t>
                    </w:r>
                  </w:p>
                </w:txbxContent>
              </v:textbox>
            </v:rect>
            <v:rect id="_x0000_s2115" style="position:absolute;left:244;top:1138;width:96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color w:val="000000"/>
                        <w:sz w:val="12"/>
                        <w:szCs w:val="12"/>
                      </w:rPr>
                      <w:t>珲春林区基层法院</w:t>
                    </w:r>
                  </w:p>
                </w:txbxContent>
              </v:textbox>
            </v:rect>
            <v:rect id="_x0000_s2116" style="position:absolute;left:1433;top:1120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84</w:t>
                    </w:r>
                  </w:p>
                </w:txbxContent>
              </v:textbox>
            </v:rect>
            <v:rect id="_x0000_s2117" style="position:absolute;left:1911;top:1120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81</w:t>
                    </w:r>
                  </w:p>
                </w:txbxContent>
              </v:textbox>
            </v:rect>
            <v:rect id="_x0000_s2118" style="position:absolute;left:2416;top:1129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19" style="position:absolute;left:2894;top:1129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20" style="position:absolute;left:3372;top:1129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121" style="position:absolute;left:3821;top:1129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81</w:t>
                    </w:r>
                  </w:p>
                </w:txbxContent>
              </v:textbox>
            </v:rect>
            <v:rect id="_x0000_s2122" style="position:absolute;left:4168;top:1129;width:40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96.43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%</w:t>
                    </w:r>
                  </w:p>
                </w:txbxContent>
              </v:textbox>
            </v:rect>
            <v:rect id="_x0000_s2123" style="position:absolute;left:4777;top:1129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81</w:t>
                    </w:r>
                  </w:p>
                </w:txbxContent>
              </v:textbox>
            </v:rect>
            <v:rect id="_x0000_s2124" style="position:absolute;left:5376;top:1129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81</w:t>
                    </w:r>
                  </w:p>
                </w:txbxContent>
              </v:textbox>
            </v:rect>
            <v:rect id="_x0000_s2125" style="position:absolute;left:6088;top:1129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26" style="position:absolute;left:6753;top:1129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27" style="position:absolute;left:7324;top:1120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128" style="position:absolute;left:7905;top:1129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129" style="position:absolute;left:8579;top:1129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30" style="position:absolute;left:9319;top:1129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31" style="position:absolute;left:1433;top:1418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84</w:t>
                    </w:r>
                  </w:p>
                </w:txbxContent>
              </v:textbox>
            </v:rect>
            <v:rect id="_x0000_s2132" style="position:absolute;left:1911;top:1418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81</w:t>
                    </w:r>
                  </w:p>
                </w:txbxContent>
              </v:textbox>
            </v:rect>
            <v:rect id="_x0000_s2133" style="position:absolute;left:2416;top:1418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34" style="position:absolute;left:2894;top:1418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35" style="position:absolute;left:3372;top:1418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136" style="position:absolute;left:3821;top:1418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81</w:t>
                    </w:r>
                  </w:p>
                </w:txbxContent>
              </v:textbox>
            </v:rect>
            <v:rect id="_x0000_s2137" style="position:absolute;left:4168;top:1418;width:40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96.43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%</w:t>
                    </w:r>
                  </w:p>
                </w:txbxContent>
              </v:textbox>
            </v:rect>
            <v:rect id="_x0000_s2138" style="position:absolute;left:4777;top:1418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81</w:t>
                    </w:r>
                  </w:p>
                </w:txbxContent>
              </v:textbox>
            </v:rect>
            <v:rect id="_x0000_s2139" style="position:absolute;left:5376;top:1418;width:13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81</w:t>
                    </w:r>
                  </w:p>
                </w:txbxContent>
              </v:textbox>
            </v:rect>
            <v:rect id="_x0000_s2140" style="position:absolute;left:6088;top:1418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41" style="position:absolute;left:6753;top:1418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42" style="position:absolute;left:7324;top:1418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143" style="position:absolute;left:7905;top:1418;width:67;height:338;mso-wrap-style:none" filled="f" stroked="f">
              <v:textbox style="mso-fit-shape-to-text:t" inset="0,0,0,0">
                <w:txbxContent>
                  <w:p w:rsidR="00945C8D" w:rsidRDefault="0015632C"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3</w:t>
                    </w:r>
                  </w:p>
                </w:txbxContent>
              </v:textbox>
            </v:rect>
            <v:rect id="_x0000_s2144" style="position:absolute;left:8579;top:1418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45" style="position:absolute;left:9319;top:1418;width:67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46" style="position:absolute;left:506;top:1428;width:24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color w:val="000000"/>
                        <w:sz w:val="12"/>
                        <w:szCs w:val="12"/>
                      </w:rPr>
                      <w:t>总计</w:t>
                    </w:r>
                  </w:p>
                </w:txbxContent>
              </v:textbox>
            </v:rect>
            <v:rect id="_x0000_s2147" style="position:absolute;left:3915;top:47;width:1687;height:382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4"/>
                        <w:szCs w:val="14"/>
                      </w:rPr>
                      <w:t>珲春林区基层法院归档统计</w:t>
                    </w:r>
                  </w:p>
                </w:txbxContent>
              </v:textbox>
            </v:rect>
            <v:rect id="_x0000_s2148" style="position:absolute;left:28;top:289;width:181;height:466;mso-wrap-style:none" filled="f" stroked="f">
              <v:textbox style="mso-fit-shape-to-text:t" inset="0,0,0,0">
                <w:txbxContent>
                  <w:p w:rsidR="00945C8D" w:rsidRDefault="00945C8D"/>
                </w:txbxContent>
              </v:textbox>
            </v:rect>
            <v:rect id="_x0000_s2149" style="position:absolute;left:133;top:243;width:614;height:338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2020-01-01</w:t>
                    </w:r>
                  </w:p>
                </w:txbxContent>
              </v:textbox>
            </v:rect>
            <v:rect id="_x0000_s2150" style="position:absolute;left:747;top:225;width:12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color w:val="000000"/>
                        <w:sz w:val="12"/>
                        <w:szCs w:val="12"/>
                      </w:rPr>
                      <w:t>到</w:t>
                    </w:r>
                  </w:p>
                </w:txbxContent>
              </v:textbox>
            </v:rect>
            <v:rect id="_x0000_s2151" style="position:absolute;left:868;top:243;width:614;height:338;mso-wrap-style:none" filled="f" stroked="f">
              <v:textbox style="mso-fit-shape-to-text:t" inset="0,0,0,0">
                <w:txbxContent>
                  <w:p w:rsidR="00945C8D" w:rsidRDefault="0015632C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2020-0</w:t>
                    </w:r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6</w:t>
                    </w:r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-3</w:t>
                    </w:r>
                    <w:r>
                      <w:rPr>
                        <w:rFonts w:ascii="Arial" w:hAnsi="Arial" w:cs="Arial" w:hint="eastAsia"/>
                        <w:color w:val="000000"/>
                        <w:sz w:val="12"/>
                        <w:szCs w:val="12"/>
                      </w:rPr>
                      <w:t>0</w:t>
                    </w:r>
                  </w:p>
                </w:txbxContent>
              </v:textbox>
            </v:rect>
            <v:rect id="_x0000_s2152" style="position:absolute;left:2566;top:504;width:241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上诉</w:t>
                    </w:r>
                  </w:p>
                </w:txbxContent>
              </v:textbox>
            </v:rect>
            <v:rect id="_x0000_s2153" style="position:absolute;left:3278;top:476;width:723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应归档案件数</w:t>
                    </w:r>
                  </w:p>
                </w:txbxContent>
              </v:textbox>
            </v:rect>
            <v:rect id="_x0000_s2154" style="position:absolute;left:5798;top:504;width:603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归档案件中</w:t>
                    </w:r>
                  </w:p>
                </w:txbxContent>
              </v:textbox>
            </v:rect>
            <v:rect id="_x0000_s2155" style="position:absolute;left:8308;top:504;width:723;height:356;mso-wrap-style:none" filled="f" stroked="f">
              <v:textbox style="mso-fit-shape-to-text:t" inset="0,0,0,0">
                <w:txbxContent>
                  <w:p w:rsidR="00945C8D" w:rsidRDefault="00945C8D">
                    <w:r>
                      <w:rPr>
                        <w:rFonts w:ascii="宋体" w:eastAsia="宋体" w:cs="宋体" w:hint="eastAsia"/>
                        <w:b/>
                        <w:bCs/>
                        <w:color w:val="000000"/>
                        <w:sz w:val="12"/>
                        <w:szCs w:val="12"/>
                      </w:rPr>
                      <w:t>未归档案件中</w:t>
                    </w:r>
                  </w:p>
                </w:txbxContent>
              </v:textbox>
            </v:rect>
            <v:line id="_x0000_s2156" style="position:absolute" from="9,448" to="9750,449" strokeweight="0"/>
            <v:rect id="_x0000_s2157" style="position:absolute;left:9;top:448;width:9741;height:9" fillcolor="black" stroked="f"/>
            <v:line id="_x0000_s2158" style="position:absolute" from="2220,663" to="4130,664" strokeweight="0"/>
            <v:rect id="_x0000_s2159" style="position:absolute;left:2220;top:663;width:1910;height:9" fillcolor="black" stroked="f"/>
            <v:line id="_x0000_s2160" style="position:absolute" from="5086,663" to="7128,664" strokeweight="0"/>
            <v:rect id="_x0000_s2161" style="position:absolute;left:5086;top:663;width:2042;height:9" fillcolor="black" stroked="f"/>
            <v:line id="_x0000_s2162" style="position:absolute" from="7605,663" to="9750,664" strokeweight="0"/>
            <v:rect id="_x0000_s2163" style="position:absolute;left:7605;top:663;width:2145;height:9" fillcolor="black" stroked="f"/>
            <v:line id="_x0000_s2164" style="position:absolute" from="9,1008" to="9750,1009" strokeweight="0"/>
            <v:rect id="_x0000_s2165" style="position:absolute;left:9;top:1008;width:9741;height:9" fillcolor="black" stroked="f"/>
            <v:line id="_x0000_s2166" style="position:absolute" from="9,1381" to="9750,1382" strokeweight="0"/>
            <v:rect id="_x0000_s2167" style="position:absolute;left:9;top:1381;width:9741;height:9" fillcolor="black" stroked="f"/>
            <v:line id="_x0000_s2168" style="position:absolute" from="0,448" to="1,1605" strokeweight="0"/>
            <v:rect id="_x0000_s2169" style="position:absolute;top:448;width:9;height:1157" fillcolor="black" stroked="f"/>
            <v:line id="_x0000_s2170" style="position:absolute" from="197,457" to="198,1390" strokeweight="0"/>
            <v:rect id="_x0000_s2171" style="position:absolute;left:197;top:457;width:9;height:933" fillcolor="black" stroked="f"/>
            <v:line id="_x0000_s2172" style="position:absolute" from="1255,457" to="1256,1605" strokeweight="0"/>
            <v:rect id="_x0000_s2173" style="position:absolute;left:1255;top:457;width:9;height:1148" fillcolor="black" stroked="f"/>
            <v:line id="_x0000_s2174" style="position:absolute" from="1733,457" to="1734,1605" strokeweight="0"/>
            <v:rect id="_x0000_s2175" style="position:absolute;left:1733;top:457;width:9;height:1148" fillcolor="black" stroked="f"/>
            <v:line id="_x0000_s2176" style="position:absolute" from="2210,457" to="2211,1605" strokeweight="0"/>
            <v:rect id="_x0000_s2177" style="position:absolute;left:2210;top:457;width:10;height:1148" fillcolor="black" stroked="f"/>
            <v:line id="_x0000_s2178" style="position:absolute" from="2688,672" to="2689,1605" strokeweight="0"/>
            <v:rect id="_x0000_s2179" style="position:absolute;left:2688;top:672;width:9;height:933" fillcolor="black" stroked="f"/>
            <v:line id="_x0000_s2180" style="position:absolute" from="3166,457" to="3167,1605" strokeweight="0"/>
            <v:rect id="_x0000_s2181" style="position:absolute;left:3166;top:457;width:9;height:1148" fillcolor="black" stroked="f"/>
            <v:line id="_x0000_s2182" style="position:absolute" from="3643,672" to="3644,1605" strokeweight="0"/>
            <v:rect id="_x0000_s2183" style="position:absolute;left:3643;top:672;width:10;height:933" fillcolor="black" stroked="f"/>
            <v:line id="_x0000_s2184" style="position:absolute" from="4121,457" to="4122,1605" strokeweight="0"/>
            <v:rect id="_x0000_s2185" style="position:absolute;left:4121;top:457;width:9;height:1148" fillcolor="black" stroked="f"/>
            <v:line id="_x0000_s2186" style="position:absolute" from="4599,457" to="4600,1605" strokeweight="0"/>
            <v:rect id="_x0000_s2187" style="position:absolute;left:4599;top:457;width:9;height:1148" fillcolor="black" stroked="f"/>
            <v:line id="_x0000_s2188" style="position:absolute" from="5076,457" to="5077,1605" strokeweight="0"/>
            <v:rect id="_x0000_s2189" style="position:absolute;left:5076;top:457;width:10;height:1148" fillcolor="black" stroked="f"/>
            <v:line id="_x0000_s2190" style="position:absolute" from="5798,672" to="5799,1605" strokeweight="0"/>
            <v:rect id="_x0000_s2191" style="position:absolute;left:5798;top:672;width:9;height:933" fillcolor="black" stroked="f"/>
            <v:line id="_x0000_s2192" style="position:absolute" from="6444,672" to="6445,1605" strokeweight="0"/>
            <v:rect id="_x0000_s2193" style="position:absolute;left:6444;top:672;width:9;height:933" fillcolor="black" stroked="f"/>
            <v:line id="_x0000_s2194" style="position:absolute" from="7118,457" to="7119,1605" strokeweight="0"/>
            <v:rect id="_x0000_s2195" style="position:absolute;left:7118;top:457;width:10;height:1148" fillcolor="black" stroked="f"/>
            <v:line id="_x0000_s2196" style="position:absolute" from="7596,457" to="7597,1605" strokeweight="0"/>
            <v:rect id="_x0000_s2197" style="position:absolute;left:7596;top:457;width:9;height:1148" fillcolor="black" stroked="f"/>
            <v:line id="_x0000_s2198" style="position:absolute" from="8270,672" to="8271,1605" strokeweight="0"/>
            <v:rect id="_x0000_s2199" style="position:absolute;left:8270;top:672;width:10;height:933" fillcolor="black" stroked="f"/>
            <v:line id="_x0000_s2200" style="position:absolute" from="8954,672" to="8955,1605" strokeweight="0"/>
            <v:rect id="_x0000_s2201" style="position:absolute;left:8954;top:672;width:9;height:933" fillcolor="black" stroked="f"/>
            <v:line id="_x0000_s2202" style="position:absolute" from="9,1596" to="9750,1597" strokeweight="0"/>
            <v:rect id="_x0000_s2203" style="position:absolute;left:9;top:1596;width:9741;height:9" fillcolor="black" stroked="f"/>
            <v:line id="_x0000_s2204" style="position:absolute" from="9741,457" to="9742,1605" strokeweight="0"/>
            <v:rect id="_x0000_s2205" style="position:absolute;left:9741;top:457;width:9;height:1148" fillcolor="black" stroked="f"/>
            <v:line id="_x0000_s2206" style="position:absolute" from="9750,448" to="9751,449" strokecolor="#d0d7e5" strokeweight="0"/>
            <v:rect id="_x0000_s2207" style="position:absolute;left:9750;top:448;width:9;height:9" fillcolor="#d0d7e5" stroked="f"/>
            <v:line id="_x0000_s2208" style="position:absolute" from="9750,663" to="9751,664" strokecolor="#d0d7e5" strokeweight="0"/>
            <v:rect id="_x0000_s2209" style="position:absolute;left:9750;top:663;width:9;height:9" fillcolor="#d0d7e5" stroked="f"/>
            <v:line id="_x0000_s2210" style="position:absolute" from="9750,1008" to="9751,1009" strokecolor="#d0d7e5" strokeweight="0"/>
            <v:rect id="_x0000_s2211" style="position:absolute;left:9750;top:1008;width:9;height:9" fillcolor="#d0d7e5" stroked="f"/>
            <v:line id="_x0000_s2212" style="position:absolute" from="9750,1381" to="9751,1382" strokecolor="#d0d7e5" strokeweight="0"/>
            <v:rect id="_x0000_s2213" style="position:absolute;left:9750;top:1381;width:9;height:9" fillcolor="#d0d7e5" stroked="f"/>
            <v:line id="_x0000_s2214" style="position:absolute" from="9750,1596" to="9751,1597" strokecolor="#d0d7e5" strokeweight="0"/>
            <v:rect id="_x0000_s2215" style="position:absolute;left:9750;top:1596;width:9;height:9" fillcolor="#d0d7e5" stroked="f"/>
            <w10:wrap type="none"/>
            <w10:anchorlock/>
          </v:group>
        </w:pict>
      </w:r>
    </w:p>
    <w:p w:rsidR="00493A69" w:rsidRPr="002E60CA" w:rsidRDefault="00F40D63" w:rsidP="00F40D63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2E60CA">
        <w:rPr>
          <w:rFonts w:ascii="仿宋" w:eastAsia="仿宋" w:hAnsi="仿宋"/>
          <w:color w:val="000000" w:themeColor="text1"/>
          <w:sz w:val="32"/>
          <w:szCs w:val="32"/>
        </w:rPr>
        <w:t>未归档案件为</w:t>
      </w:r>
      <w:r w:rsidR="00331407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BA1B5F">
        <w:rPr>
          <w:rFonts w:ascii="仿宋" w:eastAsia="仿宋" w:hAnsi="仿宋" w:hint="eastAsia"/>
          <w:color w:val="000000" w:themeColor="text1"/>
          <w:sz w:val="32"/>
          <w:szCs w:val="32"/>
        </w:rPr>
        <w:t>件，其中，</w:t>
      </w:r>
      <w:r w:rsidRPr="002E60CA">
        <w:rPr>
          <w:rFonts w:ascii="仿宋" w:eastAsia="仿宋" w:hAnsi="仿宋" w:hint="eastAsia"/>
          <w:sz w:val="32"/>
          <w:szCs w:val="32"/>
        </w:rPr>
        <w:t>(2020)吉7505刑初</w:t>
      </w:r>
      <w:r w:rsidR="0015632C">
        <w:rPr>
          <w:rFonts w:ascii="仿宋" w:eastAsia="仿宋" w:hAnsi="仿宋" w:hint="eastAsia"/>
          <w:sz w:val="32"/>
          <w:szCs w:val="32"/>
        </w:rPr>
        <w:t>5</w:t>
      </w:r>
      <w:r w:rsidRPr="002E60CA">
        <w:rPr>
          <w:rFonts w:ascii="仿宋" w:eastAsia="仿宋" w:hAnsi="仿宋" w:hint="eastAsia"/>
          <w:sz w:val="32"/>
          <w:szCs w:val="32"/>
        </w:rPr>
        <w:t>号</w:t>
      </w:r>
      <w:r w:rsidR="0015632C">
        <w:rPr>
          <w:rFonts w:ascii="仿宋" w:eastAsia="仿宋" w:hAnsi="仿宋" w:hint="eastAsia"/>
          <w:sz w:val="32"/>
          <w:szCs w:val="32"/>
        </w:rPr>
        <w:t>未生效，</w:t>
      </w:r>
      <w:r w:rsidRPr="002E60CA">
        <w:rPr>
          <w:rFonts w:ascii="仿宋" w:eastAsia="仿宋" w:hAnsi="仿宋" w:hint="eastAsia"/>
          <w:sz w:val="32"/>
          <w:szCs w:val="32"/>
        </w:rPr>
        <w:t>(2020)吉7505</w:t>
      </w:r>
      <w:r w:rsidR="0015632C">
        <w:rPr>
          <w:rFonts w:ascii="仿宋" w:eastAsia="仿宋" w:hAnsi="仿宋" w:hint="eastAsia"/>
          <w:sz w:val="32"/>
          <w:szCs w:val="32"/>
        </w:rPr>
        <w:t>民初51</w:t>
      </w:r>
      <w:r w:rsidRPr="002E60CA">
        <w:rPr>
          <w:rFonts w:ascii="仿宋" w:eastAsia="仿宋" w:hAnsi="仿宋" w:hint="eastAsia"/>
          <w:sz w:val="32"/>
          <w:szCs w:val="32"/>
        </w:rPr>
        <w:t>号</w:t>
      </w:r>
      <w:r w:rsidR="0015632C">
        <w:rPr>
          <w:rFonts w:ascii="仿宋" w:eastAsia="仿宋" w:hAnsi="仿宋" w:hint="eastAsia"/>
          <w:sz w:val="32"/>
          <w:szCs w:val="32"/>
        </w:rPr>
        <w:t>、</w:t>
      </w:r>
      <w:r w:rsidR="0015632C" w:rsidRPr="002E60CA">
        <w:rPr>
          <w:rFonts w:ascii="仿宋" w:eastAsia="仿宋" w:hAnsi="仿宋" w:hint="eastAsia"/>
          <w:sz w:val="32"/>
          <w:szCs w:val="32"/>
        </w:rPr>
        <w:t>(2020)吉7505</w:t>
      </w:r>
      <w:r w:rsidR="0015632C">
        <w:rPr>
          <w:rFonts w:ascii="仿宋" w:eastAsia="仿宋" w:hAnsi="仿宋" w:hint="eastAsia"/>
          <w:sz w:val="32"/>
          <w:szCs w:val="32"/>
        </w:rPr>
        <w:t>民初55</w:t>
      </w:r>
      <w:r w:rsidR="0015632C" w:rsidRPr="002E60CA">
        <w:rPr>
          <w:rFonts w:ascii="仿宋" w:eastAsia="仿宋" w:hAnsi="仿宋" w:hint="eastAsia"/>
          <w:sz w:val="32"/>
          <w:szCs w:val="32"/>
        </w:rPr>
        <w:t>号</w:t>
      </w:r>
      <w:r w:rsidR="0015632C">
        <w:rPr>
          <w:rFonts w:ascii="仿宋" w:eastAsia="仿宋" w:hAnsi="仿宋" w:hint="eastAsia"/>
          <w:sz w:val="32"/>
          <w:szCs w:val="32"/>
        </w:rPr>
        <w:t>材料不全暂无法归档</w:t>
      </w:r>
      <w:r w:rsidRPr="002E60CA">
        <w:rPr>
          <w:rFonts w:ascii="仿宋" w:eastAsia="仿宋" w:hAnsi="仿宋" w:hint="eastAsia"/>
          <w:sz w:val="32"/>
          <w:szCs w:val="32"/>
        </w:rPr>
        <w:t>。</w:t>
      </w:r>
    </w:p>
    <w:tbl>
      <w:tblPr>
        <w:tblW w:w="9654" w:type="dxa"/>
        <w:tblInd w:w="93" w:type="dxa"/>
        <w:tblLook w:val="04A0"/>
      </w:tblPr>
      <w:tblGrid>
        <w:gridCol w:w="540"/>
        <w:gridCol w:w="2200"/>
        <w:gridCol w:w="1880"/>
        <w:gridCol w:w="1349"/>
        <w:gridCol w:w="992"/>
        <w:gridCol w:w="1276"/>
        <w:gridCol w:w="1417"/>
      </w:tblGrid>
      <w:tr w:rsidR="0015632C" w:rsidRPr="00624F44" w:rsidTr="0015632C">
        <w:trPr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案号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案件名称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承办庭室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承办人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结案案由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bCs/>
                <w:color w:val="000000"/>
                <w:sz w:val="20"/>
                <w:szCs w:val="20"/>
              </w:rPr>
              <w:t>结案日期</w:t>
            </w:r>
          </w:p>
        </w:tc>
      </w:tr>
      <w:tr w:rsidR="0015632C" w:rsidRPr="00624F44" w:rsidTr="0015632C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15632C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（2020）吉7505刑初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5</w:t>
            </w: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陈财等敲诈勒索罪一案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院领导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李忠臣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敲诈勒索罪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2020-0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19</w:t>
            </w:r>
          </w:p>
        </w:tc>
      </w:tr>
      <w:tr w:rsidR="0015632C" w:rsidRPr="00624F44" w:rsidTr="0015632C">
        <w:trPr>
          <w:trHeight w:val="78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（2020）吉7505</w:t>
            </w: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民初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51</w:t>
            </w: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珲春誉鹏物业管理</w:t>
            </w:r>
            <w:proofErr w:type="gramStart"/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有限公司诉段宏</w:t>
            </w:r>
            <w:proofErr w:type="gramEnd"/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岩物业服务合同纠纷</w:t>
            </w: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一案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综合审判庭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刘银铎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物业服务合同纠纷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2020-0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19</w:t>
            </w:r>
          </w:p>
        </w:tc>
      </w:tr>
      <w:tr w:rsidR="0015632C" w:rsidRPr="00624F44" w:rsidTr="0015632C">
        <w:trPr>
          <w:trHeight w:val="7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15632C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（2020）吉7505</w:t>
            </w: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民初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55</w:t>
            </w: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孙</w:t>
            </w:r>
            <w:proofErr w:type="gramStart"/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艳臣诉乔力</w:t>
            </w:r>
            <w:proofErr w:type="gramEnd"/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华等合同纠纷一案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 w:rsidRPr="00624F44"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综合审判庭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田茹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合同纠纷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5632C" w:rsidRPr="00624F44" w:rsidRDefault="0015632C" w:rsidP="00624F44">
            <w:pPr>
              <w:adjustRightInd/>
              <w:snapToGrid/>
              <w:spacing w:after="0"/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2020-0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Arial"/>
                <w:color w:val="000000"/>
                <w:sz w:val="20"/>
                <w:szCs w:val="20"/>
              </w:rPr>
              <w:t>-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25</w:t>
            </w:r>
          </w:p>
        </w:tc>
      </w:tr>
    </w:tbl>
    <w:p w:rsidR="00F80671" w:rsidRPr="00F80671" w:rsidRDefault="00F80671" w:rsidP="00B00145">
      <w:pPr>
        <w:spacing w:after="0" w:line="360" w:lineRule="auto"/>
        <w:ind w:firstLineChars="300" w:firstLine="960"/>
        <w:jc w:val="both"/>
        <w:rPr>
          <w:rFonts w:ascii="黑体" w:eastAsia="黑体" w:hAnsi="黑体"/>
          <w:sz w:val="32"/>
          <w:szCs w:val="32"/>
        </w:rPr>
      </w:pPr>
      <w:r w:rsidRPr="00F80671">
        <w:rPr>
          <w:rFonts w:ascii="黑体" w:eastAsia="黑体" w:hAnsi="黑体" w:hint="eastAsia"/>
          <w:sz w:val="32"/>
          <w:szCs w:val="32"/>
        </w:rPr>
        <w:t>二、审判质量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十二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）服判息诉率情况</w:t>
      </w:r>
    </w:p>
    <w:p w:rsidR="006F22F7" w:rsidRPr="00D85FC9" w:rsidRDefault="008E152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="006A46DF">
        <w:rPr>
          <w:rFonts w:ascii="仿宋" w:eastAsia="仿宋" w:hAnsi="仿宋" w:hint="eastAsia"/>
          <w:sz w:val="32"/>
          <w:szCs w:val="32"/>
        </w:rPr>
        <w:t>我院</w:t>
      </w:r>
      <w:r w:rsidR="00A62037">
        <w:rPr>
          <w:rFonts w:ascii="仿宋" w:eastAsia="仿宋" w:hAnsi="仿宋" w:hint="eastAsia"/>
          <w:sz w:val="32"/>
          <w:szCs w:val="32"/>
        </w:rPr>
        <w:t>无上诉案件，</w:t>
      </w:r>
      <w:r w:rsidR="00AE6944">
        <w:rPr>
          <w:rFonts w:ascii="仿宋" w:eastAsia="仿宋" w:hAnsi="仿宋" w:hint="eastAsia"/>
          <w:sz w:val="32"/>
          <w:szCs w:val="32"/>
        </w:rPr>
        <w:t>一审案件服判息诉率</w:t>
      </w:r>
      <w:r w:rsidR="00FE3A0E" w:rsidRPr="00D85FC9">
        <w:rPr>
          <w:rFonts w:ascii="仿宋" w:eastAsia="仿宋" w:hAnsi="仿宋" w:hint="eastAsia"/>
          <w:sz w:val="32"/>
          <w:szCs w:val="32"/>
        </w:rPr>
        <w:t>100.00</w:t>
      </w:r>
      <w:r w:rsidR="00AE6944" w:rsidRPr="00D85FC9">
        <w:rPr>
          <w:rFonts w:ascii="仿宋" w:eastAsia="仿宋" w:hAnsi="仿宋" w:hint="eastAsia"/>
          <w:sz w:val="32"/>
          <w:szCs w:val="32"/>
        </w:rPr>
        <w:t>%，同比（</w:t>
      </w:r>
      <w:r w:rsidR="00E33F56">
        <w:rPr>
          <w:rFonts w:ascii="仿宋" w:eastAsia="仿宋" w:hAnsi="仿宋" w:hint="eastAsia"/>
          <w:sz w:val="32"/>
          <w:szCs w:val="32"/>
        </w:rPr>
        <w:t>94.83</w:t>
      </w:r>
      <w:r w:rsidR="00AE6944" w:rsidRPr="00D85FC9">
        <w:rPr>
          <w:rFonts w:ascii="仿宋" w:eastAsia="仿宋" w:hAnsi="仿宋" w:hint="eastAsia"/>
          <w:sz w:val="32"/>
          <w:szCs w:val="32"/>
        </w:rPr>
        <w:t>%）上升</w:t>
      </w:r>
      <w:r w:rsidR="00E33F56">
        <w:rPr>
          <w:rFonts w:ascii="仿宋" w:eastAsia="仿宋" w:hAnsi="仿宋" w:hint="eastAsia"/>
          <w:sz w:val="32"/>
          <w:szCs w:val="32"/>
        </w:rPr>
        <w:t>5.17</w:t>
      </w:r>
      <w:r w:rsidR="00AE6944" w:rsidRPr="00D85FC9">
        <w:rPr>
          <w:rFonts w:ascii="仿宋" w:eastAsia="仿宋" w:hAnsi="仿宋" w:hint="eastAsia"/>
          <w:sz w:val="32"/>
          <w:szCs w:val="32"/>
        </w:rPr>
        <w:t>个百分点。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十三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8E1524" w:rsidRPr="00F80671">
        <w:rPr>
          <w:rFonts w:asciiTheme="majorEastAsia" w:eastAsiaTheme="majorEastAsia" w:hAnsiTheme="majorEastAsia" w:hint="eastAsia"/>
          <w:b/>
          <w:sz w:val="32"/>
          <w:szCs w:val="32"/>
        </w:rPr>
        <w:t>2020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="009B51A2">
        <w:rPr>
          <w:rFonts w:asciiTheme="majorEastAsia" w:eastAsiaTheme="majorEastAsia" w:hAnsiTheme="majorEastAsia" w:hint="eastAsia"/>
          <w:b/>
          <w:sz w:val="32"/>
          <w:szCs w:val="32"/>
        </w:rPr>
        <w:t>上半年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一审案件上诉被改判、发回重审率情况</w:t>
      </w:r>
    </w:p>
    <w:p w:rsidR="006F22F7" w:rsidRDefault="00AE694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一审</w:t>
      </w:r>
      <w:r w:rsidR="00CC3639">
        <w:rPr>
          <w:rFonts w:ascii="仿宋" w:eastAsia="仿宋" w:hAnsi="仿宋" w:hint="eastAsia"/>
          <w:sz w:val="32"/>
          <w:szCs w:val="32"/>
        </w:rPr>
        <w:t>生效</w:t>
      </w:r>
      <w:r w:rsidR="00176463">
        <w:rPr>
          <w:rFonts w:ascii="仿宋" w:eastAsia="仿宋" w:hAnsi="仿宋" w:hint="eastAsia"/>
          <w:sz w:val="32"/>
          <w:szCs w:val="32"/>
        </w:rPr>
        <w:t>已结</w:t>
      </w:r>
      <w:r w:rsidR="00CC3639">
        <w:rPr>
          <w:rFonts w:ascii="仿宋" w:eastAsia="仿宋" w:hAnsi="仿宋" w:hint="eastAsia"/>
          <w:sz w:val="32"/>
          <w:szCs w:val="32"/>
        </w:rPr>
        <w:t>案件</w:t>
      </w:r>
      <w:r w:rsidR="00E33F56">
        <w:rPr>
          <w:rFonts w:ascii="仿宋" w:eastAsia="仿宋" w:hAnsi="仿宋" w:hint="eastAsia"/>
          <w:sz w:val="32"/>
          <w:szCs w:val="32"/>
        </w:rPr>
        <w:t>74</w:t>
      </w:r>
      <w:r w:rsidR="00CC3639">
        <w:rPr>
          <w:rFonts w:ascii="仿宋" w:eastAsia="仿宋" w:hAnsi="仿宋" w:hint="eastAsia"/>
          <w:sz w:val="32"/>
          <w:szCs w:val="32"/>
        </w:rPr>
        <w:t>件，</w:t>
      </w:r>
      <w:r w:rsidR="008E1524">
        <w:rPr>
          <w:rFonts w:ascii="仿宋" w:eastAsia="仿宋" w:hAnsi="仿宋" w:hint="eastAsia"/>
          <w:sz w:val="32"/>
          <w:szCs w:val="32"/>
        </w:rPr>
        <w:t>无</w:t>
      </w:r>
      <w:r w:rsidR="00CC3639">
        <w:rPr>
          <w:rFonts w:ascii="仿宋" w:eastAsia="仿宋" w:hAnsi="仿宋" w:hint="eastAsia"/>
          <w:sz w:val="32"/>
          <w:szCs w:val="32"/>
        </w:rPr>
        <w:t>上诉</w:t>
      </w:r>
      <w:r w:rsidR="008E1524">
        <w:rPr>
          <w:rFonts w:ascii="仿宋" w:eastAsia="仿宋" w:hAnsi="仿宋" w:hint="eastAsia"/>
          <w:sz w:val="32"/>
          <w:szCs w:val="32"/>
        </w:rPr>
        <w:t>、</w:t>
      </w:r>
      <w:r w:rsidR="00CC3639">
        <w:rPr>
          <w:rFonts w:ascii="仿宋" w:eastAsia="仿宋" w:hAnsi="仿宋" w:hint="eastAsia"/>
          <w:sz w:val="32"/>
          <w:szCs w:val="32"/>
        </w:rPr>
        <w:t>维持</w:t>
      </w:r>
      <w:r w:rsidR="008E1524">
        <w:rPr>
          <w:rFonts w:ascii="仿宋" w:eastAsia="仿宋" w:hAnsi="仿宋" w:hint="eastAsia"/>
          <w:sz w:val="32"/>
          <w:szCs w:val="32"/>
        </w:rPr>
        <w:t>、</w:t>
      </w:r>
      <w:r w:rsidR="00CC3639">
        <w:rPr>
          <w:rFonts w:ascii="仿宋" w:eastAsia="仿宋" w:hAnsi="仿宋" w:hint="eastAsia"/>
          <w:sz w:val="32"/>
          <w:szCs w:val="32"/>
        </w:rPr>
        <w:t>改判</w:t>
      </w:r>
      <w:r w:rsidR="008E1524">
        <w:rPr>
          <w:rFonts w:ascii="仿宋" w:eastAsia="仿宋" w:hAnsi="仿宋" w:hint="eastAsia"/>
          <w:sz w:val="32"/>
          <w:szCs w:val="32"/>
        </w:rPr>
        <w:t>案</w:t>
      </w:r>
      <w:r w:rsidR="005B3C68">
        <w:rPr>
          <w:rFonts w:ascii="仿宋" w:eastAsia="仿宋" w:hAnsi="仿宋" w:hint="eastAsia"/>
          <w:sz w:val="32"/>
          <w:szCs w:val="32"/>
        </w:rPr>
        <w:t>件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F22F7" w:rsidRPr="00F80671" w:rsidRDefault="00AE6944" w:rsidP="00F80671">
      <w:pPr>
        <w:spacing w:after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十四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）生效案件再审被改判、发回重审率情况</w:t>
      </w:r>
    </w:p>
    <w:p w:rsidR="006F22F7" w:rsidRDefault="00AE694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生效案件再审被改判、发回重审率为0.00%。</w:t>
      </w:r>
    </w:p>
    <w:p w:rsidR="006F22F7" w:rsidRPr="00F80671" w:rsidRDefault="00050D06" w:rsidP="00050D06">
      <w:pPr>
        <w:spacing w:after="0" w:line="360" w:lineRule="auto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</w:t>
      </w:r>
      <w:r w:rsidRPr="00B005A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F80671"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十五</w:t>
      </w:r>
      <w:r w:rsidR="00AE6944" w:rsidRPr="00F80671">
        <w:rPr>
          <w:rFonts w:asciiTheme="majorEastAsia" w:eastAsiaTheme="majorEastAsia" w:hAnsiTheme="majorEastAsia" w:hint="eastAsia"/>
          <w:b/>
          <w:sz w:val="32"/>
          <w:szCs w:val="32"/>
        </w:rPr>
        <w:t>）超期结案率情况</w:t>
      </w:r>
    </w:p>
    <w:p w:rsidR="006F22F7" w:rsidRDefault="00B005A4" w:rsidP="003E357A">
      <w:pPr>
        <w:spacing w:after="0" w:line="360" w:lineRule="auto"/>
        <w:ind w:firstLineChars="200" w:firstLine="64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</w:t>
      </w:r>
      <w:r w:rsidR="00AE6944">
        <w:rPr>
          <w:rFonts w:ascii="仿宋" w:eastAsia="仿宋" w:hAnsi="仿宋" w:hint="eastAsia"/>
          <w:sz w:val="32"/>
          <w:szCs w:val="32"/>
        </w:rPr>
        <w:t>超期</w:t>
      </w:r>
      <w:r>
        <w:rPr>
          <w:rFonts w:ascii="仿宋" w:eastAsia="仿宋" w:hAnsi="仿宋" w:hint="eastAsia"/>
          <w:sz w:val="32"/>
          <w:szCs w:val="32"/>
        </w:rPr>
        <w:t>案件，超期</w:t>
      </w:r>
      <w:r w:rsidR="00AE6944">
        <w:rPr>
          <w:rFonts w:ascii="仿宋" w:eastAsia="仿宋" w:hAnsi="仿宋" w:hint="eastAsia"/>
          <w:sz w:val="32"/>
          <w:szCs w:val="32"/>
        </w:rPr>
        <w:t>结案率为0.00%。</w:t>
      </w:r>
    </w:p>
    <w:p w:rsidR="006F22F7" w:rsidRPr="00F80671" w:rsidRDefault="00AE6944" w:rsidP="00F80671">
      <w:pPr>
        <w:spacing w:after="0" w:line="360" w:lineRule="auto"/>
        <w:ind w:firstLineChars="150" w:firstLine="482"/>
        <w:jc w:val="both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E147D2">
        <w:rPr>
          <w:rFonts w:asciiTheme="majorEastAsia" w:eastAsiaTheme="majorEastAsia" w:hAnsiTheme="majorEastAsia" w:hint="eastAsia"/>
          <w:b/>
          <w:sz w:val="32"/>
          <w:szCs w:val="32"/>
        </w:rPr>
        <w:t>十六</w:t>
      </w:r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proofErr w:type="gramStart"/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调撤率</w:t>
      </w:r>
      <w:proofErr w:type="gramEnd"/>
      <w:r w:rsidRPr="00F80671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6F22F7" w:rsidRDefault="00647416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="00F61590">
        <w:rPr>
          <w:rFonts w:ascii="仿宋" w:eastAsia="仿宋" w:hAnsi="仿宋" w:hint="eastAsia"/>
          <w:sz w:val="32"/>
          <w:szCs w:val="32"/>
        </w:rPr>
        <w:t>我</w:t>
      </w:r>
      <w:r w:rsidR="00AE6944">
        <w:rPr>
          <w:rFonts w:ascii="仿宋" w:eastAsia="仿宋" w:hAnsi="仿宋" w:hint="eastAsia"/>
          <w:sz w:val="32"/>
          <w:szCs w:val="32"/>
        </w:rPr>
        <w:t>院</w:t>
      </w:r>
      <w:r w:rsidR="00CA497D">
        <w:rPr>
          <w:rFonts w:ascii="仿宋" w:eastAsia="仿宋" w:hAnsi="仿宋" w:hint="eastAsia"/>
          <w:sz w:val="32"/>
          <w:szCs w:val="32"/>
        </w:rPr>
        <w:t>诉讼案件结案86件，</w:t>
      </w:r>
      <w:r w:rsidR="00AA5A02">
        <w:rPr>
          <w:rFonts w:ascii="仿宋" w:eastAsia="仿宋" w:hAnsi="仿宋" w:hint="eastAsia"/>
          <w:sz w:val="32"/>
          <w:szCs w:val="32"/>
        </w:rPr>
        <w:t>其中民事案件</w:t>
      </w:r>
      <w:r w:rsidR="00CA497D">
        <w:rPr>
          <w:rFonts w:ascii="仿宋" w:eastAsia="仿宋" w:hAnsi="仿宋" w:hint="eastAsia"/>
          <w:sz w:val="32"/>
          <w:szCs w:val="32"/>
        </w:rPr>
        <w:t>调解15件，撤诉39件，</w:t>
      </w:r>
      <w:proofErr w:type="gramStart"/>
      <w:r w:rsidR="00F61590" w:rsidRPr="000B1065">
        <w:rPr>
          <w:rFonts w:ascii="仿宋" w:eastAsia="仿宋" w:hAnsi="仿宋" w:hint="eastAsia"/>
          <w:sz w:val="32"/>
          <w:szCs w:val="32"/>
        </w:rPr>
        <w:t>调撤率</w:t>
      </w:r>
      <w:proofErr w:type="gramEnd"/>
      <w:r w:rsidR="00CA497D">
        <w:rPr>
          <w:rFonts w:ascii="仿宋" w:eastAsia="仿宋" w:hAnsi="仿宋" w:hint="eastAsia"/>
          <w:sz w:val="32"/>
          <w:szCs w:val="32"/>
        </w:rPr>
        <w:t>62.79</w:t>
      </w:r>
      <w:r w:rsidR="00F61590" w:rsidRPr="000B1065">
        <w:rPr>
          <w:rFonts w:ascii="仿宋" w:eastAsia="仿宋" w:hAnsi="仿宋" w:hint="eastAsia"/>
          <w:sz w:val="32"/>
          <w:szCs w:val="32"/>
        </w:rPr>
        <w:t>%。</w:t>
      </w:r>
    </w:p>
    <w:p w:rsidR="00AA5A02" w:rsidRPr="00AA5A02" w:rsidRDefault="00AA5A02" w:rsidP="00AA5A02">
      <w:pPr>
        <w:spacing w:after="0" w:line="360" w:lineRule="auto"/>
        <w:ind w:firstLineChars="200" w:firstLine="643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AA5A02">
        <w:rPr>
          <w:rFonts w:asciiTheme="minorEastAsia" w:eastAsiaTheme="minorEastAsia" w:hAnsiTheme="minorEastAsia" w:hint="eastAsia"/>
          <w:b/>
          <w:sz w:val="32"/>
          <w:szCs w:val="32"/>
        </w:rPr>
        <w:t>（十七）信访案件情况</w:t>
      </w:r>
    </w:p>
    <w:p w:rsidR="00AA5A02" w:rsidRPr="000B1065" w:rsidRDefault="00AA5A02" w:rsidP="00B03921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2020年我院有两起信访案件，</w:t>
      </w:r>
      <w:r w:rsidR="00422E46"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 w:hint="eastAsia"/>
          <w:sz w:val="32"/>
          <w:szCs w:val="32"/>
        </w:rPr>
        <w:t>均已圆满化解。</w:t>
      </w:r>
    </w:p>
    <w:p w:rsidR="00A078DF" w:rsidRPr="00F80671" w:rsidRDefault="00A078DF" w:rsidP="00A078DF">
      <w:pPr>
        <w:spacing w:after="0" w:line="360" w:lineRule="auto"/>
        <w:ind w:firstLineChars="200" w:firstLine="640"/>
        <w:jc w:val="both"/>
        <w:rPr>
          <w:rFonts w:ascii="黑体" w:eastAsia="黑体" w:hAnsi="黑体"/>
          <w:sz w:val="32"/>
          <w:szCs w:val="32"/>
        </w:rPr>
      </w:pPr>
      <w:r w:rsidRPr="00F80671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司法公开</w:t>
      </w:r>
    </w:p>
    <w:p w:rsidR="00493A69" w:rsidRPr="00A078DF" w:rsidRDefault="00493A69" w:rsidP="00A078DF">
      <w:pPr>
        <w:spacing w:after="0" w:line="360" w:lineRule="auto"/>
        <w:ind w:firstLineChars="196" w:firstLine="630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 w:rsidRPr="00A078D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A078DF" w:rsidRPr="00A078DF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AA5A02">
        <w:rPr>
          <w:rFonts w:asciiTheme="minorEastAsia" w:eastAsiaTheme="minorEastAsia" w:hAnsiTheme="minorEastAsia" w:hint="eastAsia"/>
          <w:b/>
          <w:sz w:val="32"/>
          <w:szCs w:val="32"/>
        </w:rPr>
        <w:t>八</w:t>
      </w:r>
      <w:r w:rsidRPr="00A078DF">
        <w:rPr>
          <w:rFonts w:asciiTheme="minorEastAsia" w:eastAsiaTheme="minorEastAsia" w:hAnsiTheme="minorEastAsia" w:hint="eastAsia"/>
          <w:b/>
          <w:sz w:val="32"/>
          <w:szCs w:val="32"/>
        </w:rPr>
        <w:t>）裁判文书公开情况</w:t>
      </w:r>
    </w:p>
    <w:p w:rsidR="009F1937" w:rsidRDefault="009F1937" w:rsidP="009F1937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40D63">
        <w:rPr>
          <w:rFonts w:ascii="仿宋" w:eastAsia="仿宋" w:hAnsi="仿宋" w:hint="eastAsia"/>
          <w:sz w:val="32"/>
          <w:szCs w:val="32"/>
        </w:rPr>
        <w:t>2020年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Pr="00F40D63">
        <w:rPr>
          <w:rFonts w:ascii="仿宋" w:eastAsia="仿宋" w:hAnsi="仿宋" w:hint="eastAsia"/>
          <w:sz w:val="32"/>
          <w:szCs w:val="32"/>
        </w:rPr>
        <w:t>在中国裁判</w:t>
      </w:r>
      <w:proofErr w:type="gramStart"/>
      <w:r w:rsidRPr="00F40D63">
        <w:rPr>
          <w:rFonts w:ascii="仿宋" w:eastAsia="仿宋" w:hAnsi="仿宋" w:hint="eastAsia"/>
          <w:sz w:val="32"/>
          <w:szCs w:val="32"/>
        </w:rPr>
        <w:t>文书网公开</w:t>
      </w:r>
      <w:proofErr w:type="gramEnd"/>
      <w:r w:rsidRPr="00F40D63">
        <w:rPr>
          <w:rFonts w:ascii="仿宋" w:eastAsia="仿宋" w:hAnsi="仿宋" w:hint="eastAsia"/>
          <w:sz w:val="32"/>
          <w:szCs w:val="32"/>
        </w:rPr>
        <w:t>已生效裁判文书</w:t>
      </w:r>
      <w:r w:rsidR="00A6274E">
        <w:rPr>
          <w:rFonts w:ascii="仿宋" w:eastAsia="仿宋" w:hAnsi="仿宋" w:hint="eastAsia"/>
          <w:sz w:val="32"/>
          <w:szCs w:val="32"/>
        </w:rPr>
        <w:t>(上网数)</w:t>
      </w:r>
      <w:r w:rsidR="00184545">
        <w:rPr>
          <w:rFonts w:ascii="仿宋" w:eastAsia="仿宋" w:hAnsi="仿宋" w:hint="eastAsia"/>
          <w:sz w:val="32"/>
          <w:szCs w:val="32"/>
        </w:rPr>
        <w:t>119</w:t>
      </w:r>
      <w:r w:rsidR="00A00759">
        <w:rPr>
          <w:rFonts w:ascii="仿宋" w:eastAsia="仿宋" w:hAnsi="仿宋" w:hint="eastAsia"/>
          <w:sz w:val="32"/>
          <w:szCs w:val="32"/>
        </w:rPr>
        <w:t>篇，</w:t>
      </w:r>
      <w:r w:rsidR="00A6274E">
        <w:rPr>
          <w:rFonts w:ascii="仿宋" w:eastAsia="仿宋" w:hAnsi="仿宋" w:hint="eastAsia"/>
          <w:sz w:val="32"/>
          <w:szCs w:val="32"/>
        </w:rPr>
        <w:t>经审批</w:t>
      </w:r>
      <w:proofErr w:type="gramStart"/>
      <w:r w:rsidR="00A6274E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A6274E">
        <w:rPr>
          <w:rFonts w:ascii="仿宋" w:eastAsia="仿宋" w:hAnsi="仿宋" w:hint="eastAsia"/>
          <w:sz w:val="32"/>
          <w:szCs w:val="32"/>
        </w:rPr>
        <w:t>上网</w:t>
      </w:r>
      <w:r w:rsidR="00184545">
        <w:rPr>
          <w:rFonts w:ascii="仿宋" w:eastAsia="仿宋" w:hAnsi="仿宋" w:hint="eastAsia"/>
          <w:sz w:val="32"/>
          <w:szCs w:val="32"/>
        </w:rPr>
        <w:t>16</w:t>
      </w:r>
      <w:r w:rsidRPr="00F40D63">
        <w:rPr>
          <w:rFonts w:ascii="仿宋" w:eastAsia="仿宋" w:hAnsi="仿宋" w:hint="eastAsia"/>
          <w:sz w:val="32"/>
          <w:szCs w:val="32"/>
        </w:rPr>
        <w:t>篇</w:t>
      </w:r>
      <w:r w:rsidR="00AF155D">
        <w:rPr>
          <w:rFonts w:ascii="仿宋" w:eastAsia="仿宋" w:hAnsi="仿宋" w:hint="eastAsia"/>
          <w:sz w:val="32"/>
          <w:szCs w:val="32"/>
        </w:rPr>
        <w:t>（以调解方式结案15件，离婚纠纷1件）</w:t>
      </w:r>
      <w:r w:rsidRPr="00F40D63">
        <w:rPr>
          <w:rFonts w:ascii="仿宋" w:eastAsia="仿宋" w:hAnsi="仿宋" w:hint="eastAsia"/>
          <w:sz w:val="32"/>
          <w:szCs w:val="32"/>
        </w:rPr>
        <w:t>，</w:t>
      </w:r>
      <w:r w:rsidR="0074089E" w:rsidRPr="00F40D63">
        <w:rPr>
          <w:rFonts w:ascii="仿宋" w:eastAsia="仿宋" w:hAnsi="仿宋" w:hint="eastAsia"/>
          <w:sz w:val="32"/>
          <w:szCs w:val="32"/>
        </w:rPr>
        <w:t>未</w:t>
      </w:r>
      <w:r w:rsidR="00F40D63" w:rsidRPr="00F40D63">
        <w:rPr>
          <w:rFonts w:ascii="仿宋" w:eastAsia="仿宋" w:hAnsi="仿宋" w:hint="eastAsia"/>
          <w:sz w:val="32"/>
          <w:szCs w:val="32"/>
        </w:rPr>
        <w:t>上网</w:t>
      </w:r>
      <w:r w:rsidR="00184545">
        <w:rPr>
          <w:rFonts w:ascii="仿宋" w:eastAsia="仿宋" w:hAnsi="仿宋" w:hint="eastAsia"/>
          <w:sz w:val="32"/>
          <w:szCs w:val="32"/>
        </w:rPr>
        <w:t>1</w:t>
      </w:r>
      <w:r w:rsidR="0074089E" w:rsidRPr="00F40D63">
        <w:rPr>
          <w:rFonts w:ascii="仿宋" w:eastAsia="仿宋" w:hAnsi="仿宋" w:hint="eastAsia"/>
          <w:sz w:val="32"/>
          <w:szCs w:val="32"/>
        </w:rPr>
        <w:t>篇，</w:t>
      </w:r>
      <w:r w:rsidR="00A6274E">
        <w:rPr>
          <w:rFonts w:ascii="仿宋" w:eastAsia="仿宋" w:hAnsi="仿宋" w:hint="eastAsia"/>
          <w:sz w:val="32"/>
          <w:szCs w:val="32"/>
        </w:rPr>
        <w:t>裁判文书上网率</w:t>
      </w:r>
      <w:r w:rsidRPr="00F40D63">
        <w:rPr>
          <w:rFonts w:ascii="仿宋" w:eastAsia="仿宋" w:hAnsi="仿宋" w:hint="eastAsia"/>
          <w:sz w:val="32"/>
          <w:szCs w:val="32"/>
        </w:rPr>
        <w:t>为9</w:t>
      </w:r>
      <w:r w:rsidR="00184545">
        <w:rPr>
          <w:rFonts w:ascii="仿宋" w:eastAsia="仿宋" w:hAnsi="仿宋" w:hint="eastAsia"/>
          <w:sz w:val="32"/>
          <w:szCs w:val="32"/>
        </w:rPr>
        <w:t>9.26</w:t>
      </w:r>
      <w:r w:rsidRPr="00F40D63">
        <w:rPr>
          <w:rFonts w:ascii="仿宋" w:eastAsia="仿宋" w:hAnsi="仿宋" w:hint="eastAsia"/>
          <w:sz w:val="32"/>
          <w:szCs w:val="32"/>
        </w:rPr>
        <w:t>%。</w:t>
      </w:r>
    </w:p>
    <w:p w:rsidR="00CE0C08" w:rsidRPr="00DB10AC" w:rsidRDefault="00CE0C08" w:rsidP="00CE0C08">
      <w:pPr>
        <w:spacing w:after="0" w:line="220" w:lineRule="atLeas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2020</w:t>
      </w:r>
      <w:r w:rsidRPr="00DB10AC">
        <w:rPr>
          <w:rFonts w:ascii="仿宋" w:eastAsia="仿宋" w:hAnsi="仿宋" w:hint="eastAsia"/>
          <w:b/>
          <w:sz w:val="32"/>
          <w:szCs w:val="32"/>
        </w:rPr>
        <w:t>年</w:t>
      </w:r>
      <w:r w:rsidR="00E147D2">
        <w:rPr>
          <w:rFonts w:ascii="仿宋" w:eastAsia="仿宋" w:hAnsi="仿宋" w:hint="eastAsia"/>
          <w:b/>
          <w:sz w:val="32"/>
          <w:szCs w:val="32"/>
        </w:rPr>
        <w:t>1-6</w:t>
      </w:r>
      <w:r w:rsidRPr="00DB10AC">
        <w:rPr>
          <w:rFonts w:ascii="仿宋" w:eastAsia="仿宋" w:hAnsi="仿宋" w:hint="eastAsia"/>
          <w:b/>
          <w:sz w:val="32"/>
          <w:szCs w:val="32"/>
        </w:rPr>
        <w:t>月裁判文书上网</w:t>
      </w:r>
      <w:r w:rsidR="00571CC6">
        <w:rPr>
          <w:rFonts w:ascii="仿宋" w:eastAsia="仿宋" w:hAnsi="仿宋" w:hint="eastAsia"/>
          <w:b/>
          <w:sz w:val="32"/>
          <w:szCs w:val="32"/>
        </w:rPr>
        <w:t>情况</w:t>
      </w:r>
    </w:p>
    <w:tbl>
      <w:tblPr>
        <w:tblStyle w:val="a7"/>
        <w:tblW w:w="0" w:type="auto"/>
        <w:jc w:val="center"/>
        <w:tblLook w:val="04A0"/>
      </w:tblPr>
      <w:tblGrid>
        <w:gridCol w:w="1261"/>
        <w:gridCol w:w="1843"/>
        <w:gridCol w:w="2268"/>
        <w:gridCol w:w="1648"/>
        <w:gridCol w:w="1277"/>
      </w:tblGrid>
      <w:tr w:rsidR="00CE0C08" w:rsidRPr="00B25FDC" w:rsidTr="00571CC6">
        <w:trPr>
          <w:trHeight w:val="422"/>
          <w:jc w:val="center"/>
        </w:trPr>
        <w:tc>
          <w:tcPr>
            <w:tcW w:w="1261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法院</w:t>
            </w:r>
          </w:p>
        </w:tc>
        <w:tc>
          <w:tcPr>
            <w:tcW w:w="1843" w:type="dxa"/>
          </w:tcPr>
          <w:p w:rsidR="00CE0C08" w:rsidRPr="00571CC6" w:rsidRDefault="00571CC6" w:rsidP="00571CC6">
            <w:pPr>
              <w:spacing w:line="220" w:lineRule="atLeast"/>
              <w:ind w:firstLineChars="100" w:firstLine="28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上网</w:t>
            </w:r>
            <w:r w:rsidR="00CE0C08" w:rsidRPr="00571CC6">
              <w:rPr>
                <w:rFonts w:asciiTheme="minorEastAsia" w:eastAsiaTheme="minorEastAsia" w:hAnsiTheme="minorEastAsia"/>
                <w:sz w:val="28"/>
                <w:szCs w:val="28"/>
              </w:rPr>
              <w:t>数</w:t>
            </w:r>
          </w:p>
        </w:tc>
        <w:tc>
          <w:tcPr>
            <w:tcW w:w="2268" w:type="dxa"/>
          </w:tcPr>
          <w:p w:rsidR="00CE0C08" w:rsidRPr="00571CC6" w:rsidRDefault="00571CC6" w:rsidP="00571CC6">
            <w:pPr>
              <w:spacing w:line="22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经审批</w:t>
            </w:r>
            <w:proofErr w:type="gramStart"/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不</w:t>
            </w:r>
            <w:proofErr w:type="gramEnd"/>
            <w:r w:rsidRPr="00571CC6">
              <w:rPr>
                <w:rFonts w:asciiTheme="minorEastAsia" w:eastAsiaTheme="minorEastAsia" w:hAnsiTheme="minorEastAsia" w:hint="eastAsia"/>
                <w:sz w:val="28"/>
                <w:szCs w:val="28"/>
              </w:rPr>
              <w:t>上网数</w:t>
            </w:r>
          </w:p>
        </w:tc>
        <w:tc>
          <w:tcPr>
            <w:tcW w:w="1648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结案数</w:t>
            </w:r>
          </w:p>
        </w:tc>
        <w:tc>
          <w:tcPr>
            <w:tcW w:w="1277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B25FDC">
              <w:rPr>
                <w:rFonts w:asciiTheme="minorEastAsia" w:eastAsiaTheme="minorEastAsia" w:hAnsiTheme="minorEastAsia"/>
                <w:sz w:val="32"/>
                <w:szCs w:val="32"/>
              </w:rPr>
              <w:t>上网率</w:t>
            </w:r>
          </w:p>
        </w:tc>
      </w:tr>
      <w:tr w:rsidR="00CE0C08" w:rsidRPr="00B25FDC" w:rsidTr="00571CC6">
        <w:trPr>
          <w:trHeight w:val="480"/>
          <w:jc w:val="center"/>
        </w:trPr>
        <w:tc>
          <w:tcPr>
            <w:tcW w:w="1261" w:type="dxa"/>
          </w:tcPr>
          <w:p w:rsidR="00CE0C08" w:rsidRPr="00B25FDC" w:rsidRDefault="00CE0C08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珲春</w:t>
            </w:r>
          </w:p>
        </w:tc>
        <w:tc>
          <w:tcPr>
            <w:tcW w:w="1843" w:type="dxa"/>
          </w:tcPr>
          <w:p w:rsidR="00CE0C08" w:rsidRPr="00B25FDC" w:rsidRDefault="00184545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119</w:t>
            </w:r>
          </w:p>
        </w:tc>
        <w:tc>
          <w:tcPr>
            <w:tcW w:w="2268" w:type="dxa"/>
          </w:tcPr>
          <w:p w:rsidR="00CE0C08" w:rsidRPr="00B25FDC" w:rsidRDefault="00184545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16</w:t>
            </w:r>
          </w:p>
        </w:tc>
        <w:tc>
          <w:tcPr>
            <w:tcW w:w="1648" w:type="dxa"/>
          </w:tcPr>
          <w:p w:rsidR="00CE0C08" w:rsidRPr="00B25FDC" w:rsidRDefault="00184545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136</w:t>
            </w:r>
          </w:p>
        </w:tc>
        <w:tc>
          <w:tcPr>
            <w:tcW w:w="1277" w:type="dxa"/>
          </w:tcPr>
          <w:p w:rsidR="00CE0C08" w:rsidRPr="00B25FDC" w:rsidRDefault="00184545" w:rsidP="00595F71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99.26</w:t>
            </w:r>
            <w:r w:rsidR="00CE0C08" w:rsidRPr="00B25FDC">
              <w:rPr>
                <w:rFonts w:asciiTheme="minorEastAsia" w:eastAsiaTheme="minorEastAsia" w:hAnsiTheme="minorEastAsia" w:hint="eastAsia"/>
                <w:sz w:val="32"/>
                <w:szCs w:val="32"/>
              </w:rPr>
              <w:t>%</w:t>
            </w:r>
          </w:p>
        </w:tc>
      </w:tr>
    </w:tbl>
    <w:p w:rsidR="00CE0C08" w:rsidRPr="009B3704" w:rsidRDefault="00CE0C08" w:rsidP="00CE0C08">
      <w:pPr>
        <w:spacing w:after="0" w:line="220" w:lineRule="atLeast"/>
        <w:jc w:val="both"/>
        <w:rPr>
          <w:rFonts w:asciiTheme="minorEastAsia" w:eastAsiaTheme="minorEastAsia" w:hAnsiTheme="minorEastAsia"/>
          <w:color w:val="7030A0"/>
          <w:sz w:val="32"/>
          <w:szCs w:val="32"/>
        </w:rPr>
      </w:pPr>
    </w:p>
    <w:p w:rsidR="00624F44" w:rsidRPr="00184545" w:rsidRDefault="0004312D" w:rsidP="00184545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40D63">
        <w:rPr>
          <w:rFonts w:ascii="仿宋" w:eastAsia="仿宋" w:hAnsi="仿宋" w:hint="eastAsia"/>
          <w:sz w:val="32"/>
          <w:szCs w:val="32"/>
        </w:rPr>
        <w:lastRenderedPageBreak/>
        <w:t>截止2020年</w:t>
      </w:r>
      <w:r w:rsidR="00184545">
        <w:rPr>
          <w:rFonts w:ascii="仿宋" w:eastAsia="仿宋" w:hAnsi="仿宋" w:hint="eastAsia"/>
          <w:sz w:val="32"/>
          <w:szCs w:val="32"/>
        </w:rPr>
        <w:t>6</w:t>
      </w:r>
      <w:r w:rsidRPr="00F40D63">
        <w:rPr>
          <w:rFonts w:ascii="仿宋" w:eastAsia="仿宋" w:hAnsi="仿宋" w:hint="eastAsia"/>
          <w:sz w:val="32"/>
          <w:szCs w:val="32"/>
        </w:rPr>
        <w:t>月</w:t>
      </w:r>
      <w:r w:rsidR="00184545">
        <w:rPr>
          <w:rFonts w:ascii="仿宋" w:eastAsia="仿宋" w:hAnsi="仿宋" w:hint="eastAsia"/>
          <w:sz w:val="32"/>
          <w:szCs w:val="32"/>
        </w:rPr>
        <w:t>30</w:t>
      </w:r>
      <w:r w:rsidRPr="00F40D63">
        <w:rPr>
          <w:rFonts w:ascii="仿宋" w:eastAsia="仿宋" w:hAnsi="仿宋" w:hint="eastAsia"/>
          <w:sz w:val="32"/>
          <w:szCs w:val="32"/>
        </w:rPr>
        <w:t>日</w:t>
      </w:r>
      <w:r w:rsidR="00216AEC" w:rsidRPr="00F40D63">
        <w:rPr>
          <w:rFonts w:ascii="仿宋" w:eastAsia="仿宋" w:hAnsi="仿宋" w:hint="eastAsia"/>
          <w:sz w:val="32"/>
          <w:szCs w:val="32"/>
        </w:rPr>
        <w:t>，</w:t>
      </w:r>
      <w:r w:rsidR="00700F37" w:rsidRPr="00F40D63">
        <w:rPr>
          <w:rFonts w:ascii="仿宋" w:eastAsia="仿宋" w:hAnsi="仿宋"/>
          <w:sz w:val="32"/>
          <w:szCs w:val="32"/>
        </w:rPr>
        <w:t>有</w:t>
      </w:r>
      <w:r w:rsidR="00184545">
        <w:rPr>
          <w:rFonts w:ascii="仿宋" w:eastAsia="仿宋" w:hAnsi="仿宋" w:hint="eastAsia"/>
          <w:sz w:val="32"/>
          <w:szCs w:val="32"/>
        </w:rPr>
        <w:t>1</w:t>
      </w:r>
      <w:r w:rsidR="00700F37" w:rsidRPr="00F40D63">
        <w:rPr>
          <w:rFonts w:ascii="仿宋" w:eastAsia="仿宋" w:hAnsi="仿宋" w:hint="eastAsia"/>
          <w:sz w:val="32"/>
          <w:szCs w:val="32"/>
        </w:rPr>
        <w:t>件</w:t>
      </w:r>
      <w:r w:rsidRPr="00F40D63">
        <w:rPr>
          <w:rFonts w:ascii="仿宋" w:eastAsia="仿宋" w:hAnsi="仿宋" w:hint="eastAsia"/>
          <w:sz w:val="32"/>
          <w:szCs w:val="32"/>
        </w:rPr>
        <w:t>尚</w:t>
      </w:r>
      <w:r w:rsidR="00700F37" w:rsidRPr="00F40D63">
        <w:rPr>
          <w:rFonts w:ascii="仿宋" w:eastAsia="仿宋" w:hAnsi="仿宋" w:hint="eastAsia"/>
          <w:sz w:val="32"/>
          <w:szCs w:val="32"/>
        </w:rPr>
        <w:t>未上网，</w:t>
      </w:r>
      <w:r w:rsidR="001A1D17">
        <w:rPr>
          <w:rFonts w:ascii="仿宋" w:eastAsia="仿宋" w:hAnsi="仿宋" w:hint="eastAsia"/>
          <w:sz w:val="32"/>
          <w:szCs w:val="32"/>
        </w:rPr>
        <w:t>暂未生效，</w:t>
      </w:r>
      <w:r w:rsidR="00184545">
        <w:rPr>
          <w:rFonts w:ascii="仿宋" w:eastAsia="仿宋" w:hAnsi="仿宋" w:hint="eastAsia"/>
          <w:sz w:val="32"/>
          <w:szCs w:val="32"/>
        </w:rPr>
        <w:t>案号（2020）吉7505刑初5号</w:t>
      </w:r>
      <w:r w:rsidR="00922197" w:rsidRPr="00F40D63">
        <w:rPr>
          <w:rFonts w:ascii="仿宋" w:eastAsia="仿宋" w:hAnsi="仿宋" w:hint="eastAsia"/>
          <w:sz w:val="32"/>
          <w:szCs w:val="32"/>
        </w:rPr>
        <w:t>。</w:t>
      </w:r>
    </w:p>
    <w:p w:rsidR="006F22F7" w:rsidRPr="00A078DF" w:rsidRDefault="000942A5" w:rsidP="000942A5">
      <w:pPr>
        <w:spacing w:after="0" w:line="360" w:lineRule="auto"/>
        <w:jc w:val="both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</w:t>
      </w:r>
      <w:r w:rsidR="00493A69" w:rsidRPr="00A078DF">
        <w:rPr>
          <w:rFonts w:asciiTheme="minorEastAsia" w:eastAsiaTheme="minorEastAsia" w:hAnsiTheme="minorEastAsia" w:hint="eastAsia"/>
          <w:b/>
          <w:sz w:val="32"/>
          <w:szCs w:val="32"/>
        </w:rPr>
        <w:t>（</w:t>
      </w:r>
      <w:r w:rsidR="00A078DF" w:rsidRPr="00A078DF">
        <w:rPr>
          <w:rFonts w:asciiTheme="minorEastAsia" w:eastAsiaTheme="minorEastAsia" w:hAnsiTheme="minorEastAsia" w:hint="eastAsia"/>
          <w:b/>
          <w:sz w:val="32"/>
          <w:szCs w:val="32"/>
        </w:rPr>
        <w:t>十</w:t>
      </w:r>
      <w:r w:rsidR="00AA5A02">
        <w:rPr>
          <w:rFonts w:asciiTheme="minorEastAsia" w:eastAsiaTheme="minorEastAsia" w:hAnsiTheme="minorEastAsia" w:hint="eastAsia"/>
          <w:b/>
          <w:sz w:val="32"/>
          <w:szCs w:val="32"/>
        </w:rPr>
        <w:t>九</w:t>
      </w:r>
      <w:r w:rsidR="00493A69" w:rsidRPr="00A078DF">
        <w:rPr>
          <w:rFonts w:asciiTheme="minorEastAsia" w:eastAsiaTheme="minorEastAsia" w:hAnsiTheme="minorEastAsia" w:hint="eastAsia"/>
          <w:b/>
          <w:sz w:val="32"/>
          <w:szCs w:val="32"/>
        </w:rPr>
        <w:t>）</w:t>
      </w:r>
      <w:r w:rsidR="00AE6944" w:rsidRPr="00A078DF">
        <w:rPr>
          <w:rFonts w:asciiTheme="minorEastAsia" w:eastAsiaTheme="minorEastAsia" w:hAnsiTheme="minorEastAsia" w:hint="eastAsia"/>
          <w:b/>
          <w:sz w:val="32"/>
          <w:szCs w:val="32"/>
        </w:rPr>
        <w:t>庭审直播数占比情况</w:t>
      </w:r>
    </w:p>
    <w:p w:rsidR="00244F2F" w:rsidRDefault="009C55CA" w:rsidP="00AF155D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="006B7971">
        <w:rPr>
          <w:rFonts w:ascii="仿宋" w:eastAsia="仿宋" w:hAnsi="仿宋" w:hint="eastAsia"/>
          <w:sz w:val="32"/>
          <w:szCs w:val="32"/>
        </w:rPr>
        <w:t>受理诉讼案件数</w:t>
      </w:r>
      <w:r w:rsidR="00184545">
        <w:rPr>
          <w:rFonts w:ascii="仿宋" w:eastAsia="仿宋" w:hAnsi="仿宋" w:hint="eastAsia"/>
          <w:sz w:val="32"/>
          <w:szCs w:val="32"/>
        </w:rPr>
        <w:t>86</w:t>
      </w:r>
      <w:r w:rsidR="006B7971">
        <w:rPr>
          <w:rFonts w:ascii="仿宋" w:eastAsia="仿宋" w:hAnsi="仿宋" w:hint="eastAsia"/>
          <w:sz w:val="32"/>
          <w:szCs w:val="32"/>
        </w:rPr>
        <w:t>件，</w:t>
      </w:r>
      <w:r w:rsidR="00F95188">
        <w:rPr>
          <w:rFonts w:ascii="仿宋" w:eastAsia="仿宋" w:hAnsi="仿宋" w:hint="eastAsia"/>
          <w:sz w:val="32"/>
          <w:szCs w:val="32"/>
        </w:rPr>
        <w:t>已结案件</w:t>
      </w:r>
      <w:r w:rsidR="00184545">
        <w:rPr>
          <w:rFonts w:ascii="仿宋" w:eastAsia="仿宋" w:hAnsi="仿宋" w:hint="eastAsia"/>
          <w:sz w:val="32"/>
          <w:szCs w:val="32"/>
        </w:rPr>
        <w:t>86</w:t>
      </w:r>
      <w:r w:rsidR="00F95188">
        <w:rPr>
          <w:rFonts w:ascii="仿宋" w:eastAsia="仿宋" w:hAnsi="仿宋" w:hint="eastAsia"/>
          <w:sz w:val="32"/>
          <w:szCs w:val="32"/>
        </w:rPr>
        <w:t>件（判决</w:t>
      </w:r>
      <w:r w:rsidR="00CA497D">
        <w:rPr>
          <w:rFonts w:ascii="仿宋" w:eastAsia="仿宋" w:hAnsi="仿宋" w:hint="eastAsia"/>
          <w:sz w:val="32"/>
          <w:szCs w:val="32"/>
        </w:rPr>
        <w:t>18</w:t>
      </w:r>
      <w:r w:rsidR="00F95188">
        <w:rPr>
          <w:rFonts w:ascii="仿宋" w:eastAsia="仿宋" w:hAnsi="仿宋" w:hint="eastAsia"/>
          <w:sz w:val="32"/>
          <w:szCs w:val="32"/>
        </w:rPr>
        <w:t>件，调解</w:t>
      </w:r>
      <w:r w:rsidR="00CA497D">
        <w:rPr>
          <w:rFonts w:ascii="仿宋" w:eastAsia="仿宋" w:hAnsi="仿宋" w:hint="eastAsia"/>
          <w:sz w:val="32"/>
          <w:szCs w:val="32"/>
        </w:rPr>
        <w:t>15</w:t>
      </w:r>
      <w:r w:rsidR="00F95188">
        <w:rPr>
          <w:rFonts w:ascii="仿宋" w:eastAsia="仿宋" w:hAnsi="仿宋" w:hint="eastAsia"/>
          <w:sz w:val="32"/>
          <w:szCs w:val="32"/>
        </w:rPr>
        <w:t>件，撤诉</w:t>
      </w:r>
      <w:r w:rsidR="00CA497D">
        <w:rPr>
          <w:rFonts w:ascii="仿宋" w:eastAsia="仿宋" w:hAnsi="仿宋" w:hint="eastAsia"/>
          <w:sz w:val="32"/>
          <w:szCs w:val="32"/>
        </w:rPr>
        <w:t>39</w:t>
      </w:r>
      <w:r w:rsidR="00F95188">
        <w:rPr>
          <w:rFonts w:ascii="仿宋" w:eastAsia="仿宋" w:hAnsi="仿宋" w:hint="eastAsia"/>
          <w:sz w:val="32"/>
          <w:szCs w:val="32"/>
        </w:rPr>
        <w:t>件，财保</w:t>
      </w:r>
      <w:r w:rsidR="00CA497D">
        <w:rPr>
          <w:rFonts w:ascii="仿宋" w:eastAsia="仿宋" w:hAnsi="仿宋" w:hint="eastAsia"/>
          <w:sz w:val="32"/>
          <w:szCs w:val="32"/>
        </w:rPr>
        <w:t>12</w:t>
      </w:r>
      <w:r w:rsidR="00F95188">
        <w:rPr>
          <w:rFonts w:ascii="仿宋" w:eastAsia="仿宋" w:hAnsi="仿宋" w:hint="eastAsia"/>
          <w:sz w:val="32"/>
          <w:szCs w:val="32"/>
        </w:rPr>
        <w:t>件，驳回起诉1件</w:t>
      </w:r>
      <w:r w:rsidR="00CA497D">
        <w:rPr>
          <w:rFonts w:ascii="仿宋" w:eastAsia="仿宋" w:hAnsi="仿宋" w:hint="eastAsia"/>
          <w:sz w:val="32"/>
          <w:szCs w:val="32"/>
        </w:rPr>
        <w:t>，移送1件</w:t>
      </w:r>
      <w:r w:rsidR="00F95188">
        <w:rPr>
          <w:rFonts w:ascii="仿宋" w:eastAsia="仿宋" w:hAnsi="仿宋" w:hint="eastAsia"/>
          <w:sz w:val="32"/>
          <w:szCs w:val="32"/>
        </w:rPr>
        <w:t>），</w:t>
      </w:r>
      <w:r w:rsidR="00AE6944">
        <w:rPr>
          <w:rFonts w:ascii="仿宋" w:eastAsia="仿宋" w:hAnsi="仿宋" w:hint="eastAsia"/>
          <w:sz w:val="32"/>
          <w:szCs w:val="32"/>
        </w:rPr>
        <w:t>已庭审直播数</w:t>
      </w:r>
      <w:r w:rsidR="00CA497D">
        <w:rPr>
          <w:rFonts w:ascii="仿宋" w:eastAsia="仿宋" w:hAnsi="仿宋" w:hint="eastAsia"/>
          <w:sz w:val="32"/>
          <w:szCs w:val="32"/>
        </w:rPr>
        <w:t>30</w:t>
      </w:r>
      <w:r w:rsidR="00AE6944">
        <w:rPr>
          <w:rFonts w:ascii="仿宋" w:eastAsia="仿宋" w:hAnsi="仿宋" w:hint="eastAsia"/>
          <w:sz w:val="32"/>
          <w:szCs w:val="32"/>
        </w:rPr>
        <w:t>件</w:t>
      </w:r>
      <w:r w:rsidR="00CA497D">
        <w:rPr>
          <w:rFonts w:ascii="仿宋" w:eastAsia="仿宋" w:hAnsi="仿宋" w:hint="eastAsia"/>
          <w:sz w:val="32"/>
          <w:szCs w:val="32"/>
        </w:rPr>
        <w:t>（直播28件，录播2件）。</w:t>
      </w:r>
      <w:r w:rsidR="006B7971">
        <w:rPr>
          <w:rFonts w:ascii="仿宋" w:eastAsia="仿宋" w:hAnsi="仿宋" w:hint="eastAsia"/>
          <w:sz w:val="32"/>
          <w:szCs w:val="32"/>
        </w:rPr>
        <w:t>已直播案件中民事案件</w:t>
      </w:r>
      <w:r w:rsidR="00AF155D">
        <w:rPr>
          <w:rFonts w:ascii="仿宋" w:eastAsia="仿宋" w:hAnsi="仿宋" w:hint="eastAsia"/>
          <w:sz w:val="32"/>
          <w:szCs w:val="32"/>
        </w:rPr>
        <w:t>9</w:t>
      </w:r>
      <w:r w:rsidR="006B7971">
        <w:rPr>
          <w:rFonts w:ascii="仿宋" w:eastAsia="仿宋" w:hAnsi="仿宋" w:hint="eastAsia"/>
          <w:sz w:val="32"/>
          <w:szCs w:val="32"/>
        </w:rPr>
        <w:t>件，刑事案件</w:t>
      </w:r>
      <w:r w:rsidR="00AF155D">
        <w:rPr>
          <w:rFonts w:ascii="仿宋" w:eastAsia="仿宋" w:hAnsi="仿宋" w:hint="eastAsia"/>
          <w:sz w:val="32"/>
          <w:szCs w:val="32"/>
        </w:rPr>
        <w:t>21</w:t>
      </w:r>
      <w:r w:rsidR="00220603">
        <w:rPr>
          <w:rFonts w:ascii="仿宋" w:eastAsia="仿宋" w:hAnsi="仿宋" w:hint="eastAsia"/>
          <w:sz w:val="32"/>
          <w:szCs w:val="32"/>
        </w:rPr>
        <w:t>件，</w:t>
      </w:r>
      <w:r w:rsidR="006B7971">
        <w:rPr>
          <w:rFonts w:ascii="仿宋" w:eastAsia="仿宋" w:hAnsi="仿宋" w:hint="eastAsia"/>
          <w:sz w:val="32"/>
          <w:szCs w:val="32"/>
        </w:rPr>
        <w:t>庭审直播率</w:t>
      </w:r>
      <w:r w:rsidR="00CA497D">
        <w:rPr>
          <w:rFonts w:ascii="仿宋" w:eastAsia="仿宋" w:hAnsi="仿宋" w:hint="eastAsia"/>
          <w:sz w:val="32"/>
          <w:szCs w:val="32"/>
        </w:rPr>
        <w:t>34.88</w:t>
      </w:r>
      <w:r w:rsidR="006B7971">
        <w:rPr>
          <w:rFonts w:ascii="仿宋" w:eastAsia="仿宋" w:hAnsi="仿宋" w:hint="eastAsia"/>
          <w:sz w:val="32"/>
          <w:szCs w:val="32"/>
        </w:rPr>
        <w:t>%。</w:t>
      </w:r>
    </w:p>
    <w:p w:rsidR="006F22F7" w:rsidRPr="00A078DF" w:rsidRDefault="0074089E" w:rsidP="00A078DF">
      <w:pPr>
        <w:spacing w:after="0" w:line="360" w:lineRule="auto"/>
        <w:ind w:firstLineChars="250" w:firstLine="80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A078DF">
        <w:rPr>
          <w:rFonts w:asciiTheme="majorEastAsia" w:eastAsiaTheme="majorEastAsia" w:hAnsiTheme="majorEastAsia" w:hint="eastAsia"/>
          <w:b/>
          <w:sz w:val="32"/>
          <w:szCs w:val="32"/>
        </w:rPr>
        <w:t>（</w:t>
      </w:r>
      <w:r w:rsidR="00AA5A02">
        <w:rPr>
          <w:rFonts w:asciiTheme="majorEastAsia" w:eastAsiaTheme="majorEastAsia" w:hAnsiTheme="majorEastAsia" w:hint="eastAsia"/>
          <w:b/>
          <w:sz w:val="32"/>
          <w:szCs w:val="32"/>
        </w:rPr>
        <w:t>二十</w:t>
      </w:r>
      <w:r w:rsidRPr="00A078DF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  <w:r w:rsidR="005220AD" w:rsidRPr="00A078DF">
        <w:rPr>
          <w:rFonts w:asciiTheme="majorEastAsia" w:eastAsiaTheme="majorEastAsia" w:hAnsiTheme="majorEastAsia" w:hint="eastAsia"/>
          <w:b/>
          <w:sz w:val="32"/>
          <w:szCs w:val="32"/>
        </w:rPr>
        <w:t>审判流程信息公开</w:t>
      </w:r>
      <w:r w:rsidR="00AE6944" w:rsidRPr="00A078DF">
        <w:rPr>
          <w:rFonts w:asciiTheme="majorEastAsia" w:eastAsiaTheme="majorEastAsia" w:hAnsiTheme="majorEastAsia" w:hint="eastAsia"/>
          <w:b/>
          <w:sz w:val="32"/>
          <w:szCs w:val="32"/>
        </w:rPr>
        <w:t>情况</w:t>
      </w:r>
    </w:p>
    <w:p w:rsidR="00B03921" w:rsidRDefault="00725034" w:rsidP="00B03921">
      <w:pPr>
        <w:spacing w:after="0" w:line="360" w:lineRule="auto"/>
        <w:ind w:firstLineChars="250" w:firstLine="8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AE6944">
        <w:rPr>
          <w:rFonts w:ascii="仿宋" w:eastAsia="仿宋" w:hAnsi="仿宋" w:hint="eastAsia"/>
          <w:sz w:val="32"/>
          <w:szCs w:val="32"/>
        </w:rPr>
        <w:t>年</w:t>
      </w:r>
      <w:r w:rsidR="009B51A2">
        <w:rPr>
          <w:rFonts w:ascii="仿宋" w:eastAsia="仿宋" w:hAnsi="仿宋" w:hint="eastAsia"/>
          <w:sz w:val="32"/>
          <w:szCs w:val="32"/>
        </w:rPr>
        <w:t>上半年</w:t>
      </w:r>
      <w:r w:rsidR="00C35B94">
        <w:rPr>
          <w:rFonts w:ascii="仿宋" w:eastAsia="仿宋" w:hAnsi="仿宋" w:hint="eastAsia"/>
          <w:sz w:val="32"/>
          <w:szCs w:val="32"/>
        </w:rPr>
        <w:t>审判流程信息应公开案件数为</w:t>
      </w:r>
      <w:r w:rsidR="00184545">
        <w:rPr>
          <w:rFonts w:ascii="仿宋" w:eastAsia="仿宋" w:hAnsi="仿宋" w:hint="eastAsia"/>
          <w:sz w:val="32"/>
          <w:szCs w:val="32"/>
        </w:rPr>
        <w:t>72</w:t>
      </w:r>
      <w:r w:rsidR="00AE6944" w:rsidRPr="001D720C">
        <w:rPr>
          <w:rFonts w:ascii="仿宋" w:eastAsia="仿宋" w:hAnsi="仿宋" w:hint="eastAsia"/>
          <w:sz w:val="32"/>
          <w:szCs w:val="32"/>
        </w:rPr>
        <w:t>件</w:t>
      </w:r>
      <w:r w:rsidR="005E7309">
        <w:rPr>
          <w:rFonts w:ascii="仿宋" w:eastAsia="仿宋" w:hAnsi="仿宋" w:hint="eastAsia"/>
          <w:sz w:val="32"/>
          <w:szCs w:val="32"/>
        </w:rPr>
        <w:t>，有效</w:t>
      </w:r>
      <w:r w:rsidR="00970B69">
        <w:rPr>
          <w:rFonts w:ascii="仿宋" w:eastAsia="仿宋" w:hAnsi="仿宋" w:hint="eastAsia"/>
          <w:sz w:val="32"/>
          <w:szCs w:val="32"/>
        </w:rPr>
        <w:t>公开案件数</w:t>
      </w:r>
      <w:r w:rsidR="00184545">
        <w:rPr>
          <w:rFonts w:ascii="仿宋" w:eastAsia="仿宋" w:hAnsi="仿宋" w:hint="eastAsia"/>
          <w:sz w:val="32"/>
          <w:szCs w:val="32"/>
        </w:rPr>
        <w:t>72</w:t>
      </w:r>
      <w:r w:rsidR="00970B69">
        <w:rPr>
          <w:rFonts w:ascii="仿宋" w:eastAsia="仿宋" w:hAnsi="仿宋" w:hint="eastAsia"/>
          <w:sz w:val="32"/>
          <w:szCs w:val="32"/>
        </w:rPr>
        <w:t>件，</w:t>
      </w:r>
      <w:r w:rsidR="00020C88">
        <w:rPr>
          <w:rFonts w:ascii="仿宋" w:eastAsia="仿宋" w:hAnsi="仿宋" w:hint="eastAsia"/>
          <w:sz w:val="32"/>
          <w:szCs w:val="32"/>
        </w:rPr>
        <w:t>有效公开率</w:t>
      </w:r>
      <w:r w:rsidR="001D720C" w:rsidRPr="001D720C">
        <w:rPr>
          <w:rFonts w:ascii="仿宋" w:eastAsia="仿宋" w:hAnsi="仿宋" w:hint="eastAsia"/>
          <w:sz w:val="32"/>
          <w:szCs w:val="32"/>
        </w:rPr>
        <w:t>100.00</w:t>
      </w:r>
      <w:r w:rsidR="003F0B7B">
        <w:rPr>
          <w:rFonts w:ascii="仿宋" w:eastAsia="仿宋" w:hAnsi="仿宋" w:hint="eastAsia"/>
          <w:sz w:val="32"/>
          <w:szCs w:val="32"/>
        </w:rPr>
        <w:t>%，</w:t>
      </w:r>
      <w:r w:rsidR="00520C95">
        <w:rPr>
          <w:rFonts w:ascii="仿宋" w:eastAsia="仿宋" w:hAnsi="仿宋" w:hint="eastAsia"/>
          <w:sz w:val="32"/>
          <w:szCs w:val="32"/>
        </w:rPr>
        <w:t>文书笔录</w:t>
      </w:r>
      <w:r w:rsidR="005E7309">
        <w:rPr>
          <w:rFonts w:ascii="仿宋" w:eastAsia="仿宋" w:hAnsi="仿宋" w:hint="eastAsia"/>
          <w:sz w:val="32"/>
          <w:szCs w:val="32"/>
        </w:rPr>
        <w:t>公开</w:t>
      </w:r>
      <w:r w:rsidR="00020C88">
        <w:rPr>
          <w:rFonts w:ascii="仿宋" w:eastAsia="仿宋" w:hAnsi="仿宋" w:hint="eastAsia"/>
          <w:sz w:val="32"/>
          <w:szCs w:val="32"/>
        </w:rPr>
        <w:t>数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184545">
        <w:rPr>
          <w:rFonts w:ascii="仿宋" w:eastAsia="仿宋" w:hAnsi="仿宋" w:hint="eastAsia"/>
          <w:sz w:val="32"/>
          <w:szCs w:val="32"/>
        </w:rPr>
        <w:t>88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620EDA" w:rsidRPr="00520C95">
        <w:rPr>
          <w:rFonts w:ascii="仿宋" w:eastAsia="仿宋" w:hAnsi="仿宋" w:hint="eastAsia"/>
          <w:sz w:val="32"/>
          <w:szCs w:val="32"/>
        </w:rPr>
        <w:t>件</w:t>
      </w:r>
      <w:r w:rsidR="00020C88" w:rsidRPr="00520C95">
        <w:rPr>
          <w:rFonts w:ascii="仿宋" w:eastAsia="仿宋" w:hAnsi="仿宋" w:hint="eastAsia"/>
          <w:sz w:val="32"/>
          <w:szCs w:val="32"/>
        </w:rPr>
        <w:t>，文书笔录公开率</w:t>
      </w:r>
      <w:r w:rsidR="00184545">
        <w:rPr>
          <w:rFonts w:ascii="仿宋" w:eastAsia="仿宋" w:hAnsi="仿宋" w:hint="eastAsia"/>
          <w:sz w:val="32"/>
          <w:szCs w:val="32"/>
        </w:rPr>
        <w:t>122.22</w:t>
      </w:r>
      <w:r w:rsidR="00020C88" w:rsidRPr="00520C95">
        <w:rPr>
          <w:rFonts w:ascii="仿宋" w:eastAsia="仿宋" w:hAnsi="仿宋" w:hint="eastAsia"/>
          <w:sz w:val="32"/>
          <w:szCs w:val="32"/>
        </w:rPr>
        <w:t>%</w:t>
      </w:r>
      <w:r w:rsidR="005E7309">
        <w:rPr>
          <w:rFonts w:ascii="仿宋" w:eastAsia="仿宋" w:hAnsi="仿宋" w:hint="eastAsia"/>
          <w:sz w:val="32"/>
          <w:szCs w:val="32"/>
        </w:rPr>
        <w:t>，电子送达</w:t>
      </w:r>
      <w:r w:rsidR="00020C88" w:rsidRPr="00520C95">
        <w:rPr>
          <w:rFonts w:ascii="仿宋" w:eastAsia="仿宋" w:hAnsi="仿宋" w:hint="eastAsia"/>
          <w:sz w:val="32"/>
          <w:szCs w:val="32"/>
        </w:rPr>
        <w:t>数</w:t>
      </w:r>
      <w:r w:rsidR="00184545">
        <w:rPr>
          <w:rFonts w:ascii="仿宋" w:eastAsia="仿宋" w:hAnsi="仿宋" w:hint="eastAsia"/>
          <w:sz w:val="32"/>
          <w:szCs w:val="32"/>
        </w:rPr>
        <w:t>305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37127D" w:rsidRPr="00520C95">
        <w:rPr>
          <w:rFonts w:ascii="仿宋" w:eastAsia="仿宋" w:hAnsi="仿宋" w:hint="eastAsia"/>
          <w:sz w:val="32"/>
          <w:szCs w:val="32"/>
        </w:rPr>
        <w:t>件</w:t>
      </w:r>
      <w:r w:rsidR="00020C88" w:rsidRPr="00520C95">
        <w:rPr>
          <w:rFonts w:ascii="仿宋" w:eastAsia="仿宋" w:hAnsi="仿宋" w:hint="eastAsia"/>
          <w:sz w:val="32"/>
          <w:szCs w:val="32"/>
        </w:rPr>
        <w:t>，电子送达率</w:t>
      </w:r>
      <w:r w:rsidR="00184545">
        <w:rPr>
          <w:rFonts w:ascii="仿宋" w:eastAsia="仿宋" w:hAnsi="仿宋" w:hint="eastAsia"/>
          <w:sz w:val="32"/>
          <w:szCs w:val="32"/>
        </w:rPr>
        <w:t xml:space="preserve"> 423.61</w:t>
      </w:r>
      <w:r w:rsidR="00361142" w:rsidRPr="00520C95">
        <w:rPr>
          <w:rFonts w:ascii="仿宋" w:eastAsia="仿宋" w:hAnsi="仿宋" w:hint="eastAsia"/>
          <w:sz w:val="32"/>
          <w:szCs w:val="32"/>
        </w:rPr>
        <w:t xml:space="preserve"> </w:t>
      </w:r>
      <w:r w:rsidR="00020C88" w:rsidRPr="00520C95">
        <w:rPr>
          <w:rFonts w:ascii="仿宋" w:eastAsia="仿宋" w:hAnsi="仿宋" w:hint="eastAsia"/>
          <w:sz w:val="32"/>
          <w:szCs w:val="32"/>
        </w:rPr>
        <w:t>%。</w:t>
      </w:r>
    </w:p>
    <w:p w:rsidR="00361142" w:rsidRPr="0074089E" w:rsidRDefault="0074089E" w:rsidP="0074089E">
      <w:pPr>
        <w:spacing w:after="0" w:line="360" w:lineRule="auto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 w:rsidRPr="0074089E">
        <w:rPr>
          <w:rFonts w:ascii="黑体" w:eastAsia="黑体" w:hAnsi="黑体" w:hint="eastAsia"/>
          <w:sz w:val="32"/>
          <w:szCs w:val="32"/>
        </w:rPr>
        <w:t>四、</w:t>
      </w:r>
      <w:r w:rsidR="00361142" w:rsidRPr="0074089E">
        <w:rPr>
          <w:rFonts w:ascii="黑体" w:eastAsia="黑体" w:hAnsi="黑体" w:hint="eastAsia"/>
          <w:sz w:val="32"/>
          <w:szCs w:val="32"/>
        </w:rPr>
        <w:t>院庭长审判监督管理情况</w:t>
      </w:r>
      <w:r w:rsidRPr="0074089E">
        <w:rPr>
          <w:rFonts w:ascii="黑体" w:eastAsia="黑体" w:hAnsi="黑体" w:hint="eastAsia"/>
          <w:sz w:val="32"/>
          <w:szCs w:val="32"/>
        </w:rPr>
        <w:t>：</w:t>
      </w:r>
    </w:p>
    <w:p w:rsidR="00361142" w:rsidRPr="00E31054" w:rsidRDefault="00945C8D" w:rsidP="00361142">
      <w:pPr>
        <w:spacing w:after="0" w:line="360" w:lineRule="auto"/>
        <w:ind w:firstLineChars="250" w:firstLine="800"/>
        <w:jc w:val="both"/>
        <w:rPr>
          <w:rFonts w:ascii="仿宋" w:eastAsia="仿宋" w:hAnsi="仿宋"/>
          <w:color w:val="FF0000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院庭长监督管理系统中我院应监管案件</w:t>
      </w:r>
      <w:r>
        <w:rPr>
          <w:rFonts w:ascii="仿宋" w:eastAsia="仿宋" w:hAnsi="仿宋" w:hint="eastAsia"/>
          <w:sz w:val="32"/>
          <w:szCs w:val="32"/>
        </w:rPr>
        <w:t>14件，已监管1件，未监管13件，确认监管率7.14%，13件案件现均已结案，无法进行监管。</w:t>
      </w:r>
    </w:p>
    <w:p w:rsidR="00AA0A0C" w:rsidRPr="00BE6BDC" w:rsidRDefault="0074089E" w:rsidP="00BE6BDC">
      <w:pPr>
        <w:spacing w:after="0" w:line="360" w:lineRule="auto"/>
        <w:ind w:firstLineChars="250" w:firstLine="800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</w:t>
      </w:r>
      <w:r w:rsidR="00AA0A0C" w:rsidRPr="00BE6BDC">
        <w:rPr>
          <w:rFonts w:ascii="黑体" w:eastAsia="黑体" w:hAnsi="黑体" w:hint="eastAsia"/>
          <w:sz w:val="32"/>
          <w:szCs w:val="32"/>
        </w:rPr>
        <w:t>审判态势呈现的特点、存在的问题及下一步工作意见</w:t>
      </w:r>
    </w:p>
    <w:p w:rsidR="00E3355A" w:rsidRPr="00E3355A" w:rsidRDefault="00C04342" w:rsidP="00E3355A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945C8D">
        <w:rPr>
          <w:rFonts w:ascii="仿宋" w:eastAsia="仿宋" w:hAnsi="仿宋" w:hint="eastAsia"/>
          <w:sz w:val="32"/>
          <w:szCs w:val="32"/>
        </w:rPr>
        <w:t>下一步我院将</w:t>
      </w:r>
      <w:r w:rsidR="00945C8D" w:rsidRPr="00361142">
        <w:rPr>
          <w:rFonts w:ascii="仿宋" w:eastAsia="仿宋" w:hAnsi="仿宋"/>
          <w:sz w:val="32"/>
          <w:szCs w:val="32"/>
        </w:rPr>
        <w:t>严格按照《吉</w:t>
      </w:r>
      <w:r w:rsidR="00945C8D">
        <w:rPr>
          <w:rFonts w:ascii="仿宋" w:eastAsia="仿宋" w:hAnsi="仿宋"/>
          <w:sz w:val="32"/>
          <w:szCs w:val="32"/>
        </w:rPr>
        <w:t>林省高级人民法院关于规范院庭长审判监督管理职责的办法（试行）》</w:t>
      </w:r>
      <w:r w:rsidR="00945C8D" w:rsidRPr="00361142">
        <w:rPr>
          <w:rFonts w:ascii="仿宋" w:eastAsia="仿宋" w:hAnsi="仿宋"/>
          <w:sz w:val="32"/>
          <w:szCs w:val="32"/>
        </w:rPr>
        <w:t>规定，</w:t>
      </w:r>
      <w:r w:rsidR="00945C8D">
        <w:rPr>
          <w:rFonts w:ascii="仿宋" w:eastAsia="仿宋" w:hAnsi="仿宋"/>
          <w:sz w:val="32"/>
          <w:szCs w:val="32"/>
        </w:rPr>
        <w:t>运用吉林法院全流程审判监督管理平台</w:t>
      </w:r>
      <w:r w:rsidR="00945C8D" w:rsidRPr="00E3355A">
        <w:rPr>
          <w:rFonts w:ascii="仿宋" w:eastAsia="仿宋" w:hAnsi="仿宋"/>
          <w:sz w:val="32"/>
          <w:szCs w:val="32"/>
        </w:rPr>
        <w:t>，加强对“四类案件”</w:t>
      </w:r>
      <w:r w:rsidR="00945C8D">
        <w:rPr>
          <w:rFonts w:ascii="仿宋" w:eastAsia="仿宋" w:hAnsi="仿宋"/>
          <w:sz w:val="32"/>
          <w:szCs w:val="32"/>
        </w:rPr>
        <w:t>的监督管理，实现应监管的全部进行监管</w:t>
      </w:r>
      <w:r w:rsidR="00945C8D">
        <w:rPr>
          <w:rFonts w:ascii="仿宋" w:eastAsia="仿宋" w:hAnsi="仿宋" w:hint="eastAsia"/>
          <w:sz w:val="32"/>
          <w:szCs w:val="32"/>
        </w:rPr>
        <w:t>，</w:t>
      </w:r>
      <w:r w:rsidR="00945C8D">
        <w:rPr>
          <w:rFonts w:ascii="仿宋" w:eastAsia="仿宋" w:hAnsi="仿宋"/>
          <w:sz w:val="32"/>
          <w:szCs w:val="32"/>
        </w:rPr>
        <w:t>将案件自立案、分案、审理、结案至归档各环节信息全部纳入审判流程监督管理范畴，确保实现对案件的全流程审判监督管理</w:t>
      </w:r>
      <w:r w:rsidR="00945C8D" w:rsidRPr="00E3355A">
        <w:rPr>
          <w:rFonts w:ascii="仿宋" w:eastAsia="仿宋" w:hAnsi="仿宋"/>
          <w:sz w:val="32"/>
          <w:szCs w:val="32"/>
        </w:rPr>
        <w:t>。</w:t>
      </w:r>
    </w:p>
    <w:p w:rsidR="00AA0A0C" w:rsidRDefault="00C04342" w:rsidP="00203706">
      <w:pPr>
        <w:spacing w:after="0" w:line="360" w:lineRule="auto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E3355A" w:rsidRPr="00E3355A">
        <w:rPr>
          <w:rFonts w:ascii="仿宋" w:eastAsia="仿宋" w:hAnsi="仿宋"/>
          <w:sz w:val="32"/>
          <w:szCs w:val="32"/>
        </w:rPr>
        <w:t>进一步深化</w:t>
      </w:r>
      <w:r w:rsidR="00E3355A">
        <w:rPr>
          <w:rFonts w:ascii="仿宋" w:eastAsia="仿宋" w:hAnsi="仿宋"/>
          <w:sz w:val="32"/>
          <w:szCs w:val="32"/>
        </w:rPr>
        <w:t>司法公开</w:t>
      </w:r>
      <w:r w:rsidR="00E3355A" w:rsidRPr="00E3355A">
        <w:rPr>
          <w:rFonts w:ascii="仿宋" w:eastAsia="仿宋" w:hAnsi="仿宋"/>
          <w:sz w:val="32"/>
          <w:szCs w:val="32"/>
        </w:rPr>
        <w:t>工作，</w:t>
      </w:r>
      <w:r w:rsidR="00E3355A">
        <w:rPr>
          <w:rFonts w:ascii="仿宋" w:eastAsia="仿宋" w:hAnsi="仿宋"/>
          <w:sz w:val="32"/>
          <w:szCs w:val="32"/>
        </w:rPr>
        <w:t>加大审判流程信息、庭审活动、裁判文书公开，</w:t>
      </w:r>
      <w:r w:rsidR="00E3355A" w:rsidRPr="00E3355A">
        <w:rPr>
          <w:rFonts w:ascii="仿宋" w:eastAsia="仿宋" w:hAnsi="仿宋"/>
          <w:sz w:val="32"/>
          <w:szCs w:val="32"/>
        </w:rPr>
        <w:t>坚持公开为原则、不公开为例外，强化当事人及其他诉讼参与人的隐私保护，确定不予公开或者进行技术处理的具体范围和规程。</w:t>
      </w:r>
    </w:p>
    <w:p w:rsidR="00203706" w:rsidRDefault="00203706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6E593F" w:rsidRDefault="006E593F" w:rsidP="00E147D2">
      <w:pPr>
        <w:spacing w:after="0" w:line="360" w:lineRule="auto"/>
        <w:jc w:val="both"/>
        <w:rPr>
          <w:rFonts w:ascii="仿宋" w:eastAsia="仿宋" w:hAnsi="仿宋"/>
          <w:sz w:val="32"/>
          <w:szCs w:val="32"/>
        </w:rPr>
      </w:pPr>
    </w:p>
    <w:p w:rsidR="00203706" w:rsidRDefault="00203706" w:rsidP="00203706">
      <w:pPr>
        <w:spacing w:after="0" w:line="360" w:lineRule="auto"/>
        <w:ind w:firstLineChars="1400" w:firstLine="4480"/>
        <w:jc w:val="both"/>
        <w:rPr>
          <w:rFonts w:ascii="仿宋" w:eastAsia="仿宋" w:hAnsi="仿宋"/>
          <w:sz w:val="32"/>
          <w:szCs w:val="32"/>
        </w:rPr>
      </w:pPr>
    </w:p>
    <w:p w:rsidR="00203706" w:rsidRDefault="00203706" w:rsidP="00C04342">
      <w:pPr>
        <w:spacing w:after="0" w:line="360" w:lineRule="auto"/>
        <w:ind w:firstLineChars="1900" w:firstLine="608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珲春林区基层法院</w:t>
      </w:r>
    </w:p>
    <w:p w:rsidR="00203706" w:rsidRPr="00203706" w:rsidRDefault="00203706" w:rsidP="00C04342">
      <w:pPr>
        <w:spacing w:after="0" w:line="360" w:lineRule="auto"/>
        <w:ind w:firstLineChars="1750" w:firstLine="560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二0二0年</w:t>
      </w:r>
      <w:r w:rsidR="00945C8D">
        <w:rPr>
          <w:rFonts w:ascii="仿宋" w:eastAsia="仿宋" w:hAnsi="仿宋" w:hint="eastAsia"/>
          <w:sz w:val="32"/>
          <w:szCs w:val="32"/>
        </w:rPr>
        <w:t>六</w:t>
      </w:r>
      <w:r>
        <w:rPr>
          <w:rFonts w:ascii="仿宋" w:eastAsia="仿宋" w:hAnsi="仿宋" w:hint="eastAsia"/>
          <w:sz w:val="32"/>
          <w:szCs w:val="32"/>
        </w:rPr>
        <w:t>月三</w:t>
      </w:r>
      <w:r w:rsidR="00945C8D"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203706" w:rsidRPr="00203706" w:rsidSect="0015632C">
      <w:headerReference w:type="default" r:id="rId16"/>
      <w:footerReference w:type="default" r:id="rId1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718" w:rsidRDefault="00075718" w:rsidP="006F22F7">
      <w:pPr>
        <w:spacing w:after="0"/>
      </w:pPr>
      <w:r>
        <w:separator/>
      </w:r>
    </w:p>
  </w:endnote>
  <w:endnote w:type="continuationSeparator" w:id="0">
    <w:p w:rsidR="00075718" w:rsidRDefault="00075718" w:rsidP="006F22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4439"/>
    </w:sdtPr>
    <w:sdtContent>
      <w:p w:rsidR="00AF155D" w:rsidRDefault="00951CDF">
        <w:pPr>
          <w:pStyle w:val="a5"/>
          <w:jc w:val="center"/>
        </w:pPr>
        <w:r w:rsidRPr="00951CDF">
          <w:fldChar w:fldCharType="begin"/>
        </w:r>
        <w:r w:rsidR="00AF155D">
          <w:instrText xml:space="preserve"> PAGE   \* MERGEFORMAT </w:instrText>
        </w:r>
        <w:r w:rsidRPr="00951CDF">
          <w:fldChar w:fldCharType="separate"/>
        </w:r>
        <w:r w:rsidR="00002227" w:rsidRPr="00002227">
          <w:rPr>
            <w:noProof/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 w:rsidR="00AF155D" w:rsidRDefault="00AF15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718" w:rsidRDefault="00075718" w:rsidP="006F22F7">
      <w:pPr>
        <w:spacing w:after="0"/>
      </w:pPr>
      <w:r>
        <w:separator/>
      </w:r>
    </w:p>
  </w:footnote>
  <w:footnote w:type="continuationSeparator" w:id="0">
    <w:p w:rsidR="00075718" w:rsidRDefault="00075718" w:rsidP="006F22F7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55D" w:rsidRDefault="00AF155D" w:rsidP="00B16F43">
    <w:pPr>
      <w:pStyle w:val="a6"/>
      <w:pBdr>
        <w:bottom w:val="none" w:sz="0" w:space="0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C96"/>
    <w:rsid w:val="00002227"/>
    <w:rsid w:val="0000260B"/>
    <w:rsid w:val="00002DD0"/>
    <w:rsid w:val="00013208"/>
    <w:rsid w:val="00015B1E"/>
    <w:rsid w:val="0001603F"/>
    <w:rsid w:val="000178F4"/>
    <w:rsid w:val="00020C88"/>
    <w:rsid w:val="0002130E"/>
    <w:rsid w:val="00022114"/>
    <w:rsid w:val="00023A88"/>
    <w:rsid w:val="000247E1"/>
    <w:rsid w:val="000259F6"/>
    <w:rsid w:val="00031E27"/>
    <w:rsid w:val="0003509F"/>
    <w:rsid w:val="00035255"/>
    <w:rsid w:val="0004168F"/>
    <w:rsid w:val="0004312D"/>
    <w:rsid w:val="00046094"/>
    <w:rsid w:val="00047312"/>
    <w:rsid w:val="00050D06"/>
    <w:rsid w:val="0005100B"/>
    <w:rsid w:val="0005208F"/>
    <w:rsid w:val="000531AA"/>
    <w:rsid w:val="00053A8F"/>
    <w:rsid w:val="00053E01"/>
    <w:rsid w:val="00057096"/>
    <w:rsid w:val="00063D4C"/>
    <w:rsid w:val="00064B17"/>
    <w:rsid w:val="00065BF0"/>
    <w:rsid w:val="000668DA"/>
    <w:rsid w:val="00067E11"/>
    <w:rsid w:val="00073073"/>
    <w:rsid w:val="00073D3C"/>
    <w:rsid w:val="00074771"/>
    <w:rsid w:val="00075718"/>
    <w:rsid w:val="00083F9D"/>
    <w:rsid w:val="00084C73"/>
    <w:rsid w:val="00086A12"/>
    <w:rsid w:val="000879E8"/>
    <w:rsid w:val="00090EA0"/>
    <w:rsid w:val="00091877"/>
    <w:rsid w:val="000942A5"/>
    <w:rsid w:val="00094773"/>
    <w:rsid w:val="00094888"/>
    <w:rsid w:val="00094DD4"/>
    <w:rsid w:val="00095201"/>
    <w:rsid w:val="00097462"/>
    <w:rsid w:val="000976BA"/>
    <w:rsid w:val="000A1307"/>
    <w:rsid w:val="000A4330"/>
    <w:rsid w:val="000A5189"/>
    <w:rsid w:val="000A5FDC"/>
    <w:rsid w:val="000A7B90"/>
    <w:rsid w:val="000B1065"/>
    <w:rsid w:val="000B144A"/>
    <w:rsid w:val="000B14CB"/>
    <w:rsid w:val="000B14FC"/>
    <w:rsid w:val="000B1F19"/>
    <w:rsid w:val="000B33DF"/>
    <w:rsid w:val="000B542B"/>
    <w:rsid w:val="000C1987"/>
    <w:rsid w:val="000C3445"/>
    <w:rsid w:val="000C4A73"/>
    <w:rsid w:val="000C57C5"/>
    <w:rsid w:val="000D001A"/>
    <w:rsid w:val="000D4D78"/>
    <w:rsid w:val="000D67BD"/>
    <w:rsid w:val="000D6FA6"/>
    <w:rsid w:val="000E10FE"/>
    <w:rsid w:val="000E2918"/>
    <w:rsid w:val="000E39FF"/>
    <w:rsid w:val="000E4155"/>
    <w:rsid w:val="000E5187"/>
    <w:rsid w:val="000E7BCB"/>
    <w:rsid w:val="000F120A"/>
    <w:rsid w:val="000F297E"/>
    <w:rsid w:val="000F57AB"/>
    <w:rsid w:val="000F65B3"/>
    <w:rsid w:val="001000C3"/>
    <w:rsid w:val="00100F9D"/>
    <w:rsid w:val="0010324C"/>
    <w:rsid w:val="00103469"/>
    <w:rsid w:val="0010358D"/>
    <w:rsid w:val="0010508A"/>
    <w:rsid w:val="00106016"/>
    <w:rsid w:val="00110CF8"/>
    <w:rsid w:val="0011138E"/>
    <w:rsid w:val="0011391A"/>
    <w:rsid w:val="00114BB8"/>
    <w:rsid w:val="0011542F"/>
    <w:rsid w:val="00115A0B"/>
    <w:rsid w:val="00115E62"/>
    <w:rsid w:val="00117DFE"/>
    <w:rsid w:val="00117E35"/>
    <w:rsid w:val="00120AB6"/>
    <w:rsid w:val="00123F63"/>
    <w:rsid w:val="00126569"/>
    <w:rsid w:val="0012659C"/>
    <w:rsid w:val="00127A6D"/>
    <w:rsid w:val="00127ED8"/>
    <w:rsid w:val="001327A1"/>
    <w:rsid w:val="00132E12"/>
    <w:rsid w:val="00133DB5"/>
    <w:rsid w:val="001345F5"/>
    <w:rsid w:val="00134B18"/>
    <w:rsid w:val="00141D64"/>
    <w:rsid w:val="00150F9E"/>
    <w:rsid w:val="00151BE3"/>
    <w:rsid w:val="00155827"/>
    <w:rsid w:val="0015632C"/>
    <w:rsid w:val="0015748F"/>
    <w:rsid w:val="00160613"/>
    <w:rsid w:val="00161267"/>
    <w:rsid w:val="0016257B"/>
    <w:rsid w:val="001633F2"/>
    <w:rsid w:val="00163DB5"/>
    <w:rsid w:val="001663DB"/>
    <w:rsid w:val="001710D1"/>
    <w:rsid w:val="00176463"/>
    <w:rsid w:val="00177801"/>
    <w:rsid w:val="00177BDA"/>
    <w:rsid w:val="001843C4"/>
    <w:rsid w:val="00184545"/>
    <w:rsid w:val="00186B3D"/>
    <w:rsid w:val="001879B9"/>
    <w:rsid w:val="00187D2D"/>
    <w:rsid w:val="00190982"/>
    <w:rsid w:val="0019487B"/>
    <w:rsid w:val="001A1D17"/>
    <w:rsid w:val="001A5F27"/>
    <w:rsid w:val="001A77A7"/>
    <w:rsid w:val="001B21B7"/>
    <w:rsid w:val="001B273C"/>
    <w:rsid w:val="001B3C91"/>
    <w:rsid w:val="001B4C7A"/>
    <w:rsid w:val="001C1115"/>
    <w:rsid w:val="001C21FC"/>
    <w:rsid w:val="001C42CD"/>
    <w:rsid w:val="001C470C"/>
    <w:rsid w:val="001C4B20"/>
    <w:rsid w:val="001D1272"/>
    <w:rsid w:val="001D30EC"/>
    <w:rsid w:val="001D3C7A"/>
    <w:rsid w:val="001D42E2"/>
    <w:rsid w:val="001D649B"/>
    <w:rsid w:val="001D720C"/>
    <w:rsid w:val="001E0C10"/>
    <w:rsid w:val="001E1956"/>
    <w:rsid w:val="001E2CBE"/>
    <w:rsid w:val="001E73E5"/>
    <w:rsid w:val="001E7F7B"/>
    <w:rsid w:val="001F0E65"/>
    <w:rsid w:val="001F29ED"/>
    <w:rsid w:val="001F6F6E"/>
    <w:rsid w:val="001F7ED1"/>
    <w:rsid w:val="0020049F"/>
    <w:rsid w:val="002017A3"/>
    <w:rsid w:val="00202929"/>
    <w:rsid w:val="00203706"/>
    <w:rsid w:val="00207181"/>
    <w:rsid w:val="002107D8"/>
    <w:rsid w:val="002114CA"/>
    <w:rsid w:val="00211533"/>
    <w:rsid w:val="00212909"/>
    <w:rsid w:val="00212BFF"/>
    <w:rsid w:val="002135D4"/>
    <w:rsid w:val="00216133"/>
    <w:rsid w:val="002167F6"/>
    <w:rsid w:val="00216AEC"/>
    <w:rsid w:val="00220603"/>
    <w:rsid w:val="00221968"/>
    <w:rsid w:val="00223137"/>
    <w:rsid w:val="00225C02"/>
    <w:rsid w:val="00226BA5"/>
    <w:rsid w:val="002332CC"/>
    <w:rsid w:val="00233628"/>
    <w:rsid w:val="00233DBB"/>
    <w:rsid w:val="00235570"/>
    <w:rsid w:val="0023681C"/>
    <w:rsid w:val="00236EA6"/>
    <w:rsid w:val="00237430"/>
    <w:rsid w:val="002377B7"/>
    <w:rsid w:val="0024194E"/>
    <w:rsid w:val="00243478"/>
    <w:rsid w:val="002437FB"/>
    <w:rsid w:val="00244F2F"/>
    <w:rsid w:val="002453E0"/>
    <w:rsid w:val="00252A7D"/>
    <w:rsid w:val="0025326D"/>
    <w:rsid w:val="00254FA9"/>
    <w:rsid w:val="0025730C"/>
    <w:rsid w:val="00257DA3"/>
    <w:rsid w:val="00260332"/>
    <w:rsid w:val="0026076F"/>
    <w:rsid w:val="00264E70"/>
    <w:rsid w:val="0026782A"/>
    <w:rsid w:val="00270ADB"/>
    <w:rsid w:val="00271491"/>
    <w:rsid w:val="002720E9"/>
    <w:rsid w:val="002724B6"/>
    <w:rsid w:val="00273139"/>
    <w:rsid w:val="002734D4"/>
    <w:rsid w:val="00275401"/>
    <w:rsid w:val="002764AF"/>
    <w:rsid w:val="00277473"/>
    <w:rsid w:val="00277737"/>
    <w:rsid w:val="00277B0A"/>
    <w:rsid w:val="00281219"/>
    <w:rsid w:val="002858A5"/>
    <w:rsid w:val="002876DD"/>
    <w:rsid w:val="0029407C"/>
    <w:rsid w:val="00295B78"/>
    <w:rsid w:val="002A0BF2"/>
    <w:rsid w:val="002A1313"/>
    <w:rsid w:val="002A7582"/>
    <w:rsid w:val="002B085C"/>
    <w:rsid w:val="002B47E5"/>
    <w:rsid w:val="002C2133"/>
    <w:rsid w:val="002C5784"/>
    <w:rsid w:val="002C6893"/>
    <w:rsid w:val="002D04E7"/>
    <w:rsid w:val="002D207D"/>
    <w:rsid w:val="002D3B2C"/>
    <w:rsid w:val="002D528E"/>
    <w:rsid w:val="002E12E9"/>
    <w:rsid w:val="002E1B8B"/>
    <w:rsid w:val="002E4166"/>
    <w:rsid w:val="002E60CA"/>
    <w:rsid w:val="002E6E66"/>
    <w:rsid w:val="002E702C"/>
    <w:rsid w:val="002E75CE"/>
    <w:rsid w:val="002F3891"/>
    <w:rsid w:val="002F3F8F"/>
    <w:rsid w:val="002F49A2"/>
    <w:rsid w:val="002F5B76"/>
    <w:rsid w:val="002F7918"/>
    <w:rsid w:val="002F7AF6"/>
    <w:rsid w:val="0030032F"/>
    <w:rsid w:val="00301600"/>
    <w:rsid w:val="00303B1F"/>
    <w:rsid w:val="00305575"/>
    <w:rsid w:val="00312844"/>
    <w:rsid w:val="00314EE5"/>
    <w:rsid w:val="00317347"/>
    <w:rsid w:val="00323778"/>
    <w:rsid w:val="00323B43"/>
    <w:rsid w:val="00324954"/>
    <w:rsid w:val="003249C4"/>
    <w:rsid w:val="00325949"/>
    <w:rsid w:val="00326AC4"/>
    <w:rsid w:val="00326B28"/>
    <w:rsid w:val="003278F6"/>
    <w:rsid w:val="003304F0"/>
    <w:rsid w:val="00331407"/>
    <w:rsid w:val="00331850"/>
    <w:rsid w:val="0033286B"/>
    <w:rsid w:val="003343D8"/>
    <w:rsid w:val="00335D58"/>
    <w:rsid w:val="00336F62"/>
    <w:rsid w:val="003375E9"/>
    <w:rsid w:val="00337A59"/>
    <w:rsid w:val="0034189E"/>
    <w:rsid w:val="003427A4"/>
    <w:rsid w:val="0035008F"/>
    <w:rsid w:val="0035478E"/>
    <w:rsid w:val="00355A16"/>
    <w:rsid w:val="00355A47"/>
    <w:rsid w:val="00357915"/>
    <w:rsid w:val="003600FB"/>
    <w:rsid w:val="00361142"/>
    <w:rsid w:val="00363047"/>
    <w:rsid w:val="00363160"/>
    <w:rsid w:val="003703EC"/>
    <w:rsid w:val="00370C20"/>
    <w:rsid w:val="0037127D"/>
    <w:rsid w:val="00371FA2"/>
    <w:rsid w:val="00374F0B"/>
    <w:rsid w:val="003769DE"/>
    <w:rsid w:val="003771C1"/>
    <w:rsid w:val="003774A3"/>
    <w:rsid w:val="003817BE"/>
    <w:rsid w:val="00384FD7"/>
    <w:rsid w:val="003863DF"/>
    <w:rsid w:val="0038649E"/>
    <w:rsid w:val="00387A44"/>
    <w:rsid w:val="00391F14"/>
    <w:rsid w:val="0039296B"/>
    <w:rsid w:val="00393DF7"/>
    <w:rsid w:val="003943E1"/>
    <w:rsid w:val="003A1624"/>
    <w:rsid w:val="003A1C8F"/>
    <w:rsid w:val="003A3858"/>
    <w:rsid w:val="003A41AF"/>
    <w:rsid w:val="003B1BE9"/>
    <w:rsid w:val="003B506A"/>
    <w:rsid w:val="003B613A"/>
    <w:rsid w:val="003C0F79"/>
    <w:rsid w:val="003C1659"/>
    <w:rsid w:val="003C18EB"/>
    <w:rsid w:val="003C36AC"/>
    <w:rsid w:val="003C4BA4"/>
    <w:rsid w:val="003C7324"/>
    <w:rsid w:val="003D0989"/>
    <w:rsid w:val="003D2115"/>
    <w:rsid w:val="003D31F0"/>
    <w:rsid w:val="003D37D8"/>
    <w:rsid w:val="003D43C1"/>
    <w:rsid w:val="003D6482"/>
    <w:rsid w:val="003D781B"/>
    <w:rsid w:val="003E0908"/>
    <w:rsid w:val="003E164D"/>
    <w:rsid w:val="003E288C"/>
    <w:rsid w:val="003E3151"/>
    <w:rsid w:val="003E357A"/>
    <w:rsid w:val="003E3636"/>
    <w:rsid w:val="003F0B7B"/>
    <w:rsid w:val="003F0D10"/>
    <w:rsid w:val="003F10C1"/>
    <w:rsid w:val="003F11C4"/>
    <w:rsid w:val="003F2EEF"/>
    <w:rsid w:val="003F3F19"/>
    <w:rsid w:val="003F5677"/>
    <w:rsid w:val="003F7F62"/>
    <w:rsid w:val="004000CC"/>
    <w:rsid w:val="00406704"/>
    <w:rsid w:val="0040688B"/>
    <w:rsid w:val="00407819"/>
    <w:rsid w:val="0041019A"/>
    <w:rsid w:val="00414BEC"/>
    <w:rsid w:val="00414CA6"/>
    <w:rsid w:val="00414D1E"/>
    <w:rsid w:val="00414F17"/>
    <w:rsid w:val="0041669F"/>
    <w:rsid w:val="004205C1"/>
    <w:rsid w:val="004209D4"/>
    <w:rsid w:val="004227FD"/>
    <w:rsid w:val="00422E46"/>
    <w:rsid w:val="00424AD1"/>
    <w:rsid w:val="00424C97"/>
    <w:rsid w:val="00424FE0"/>
    <w:rsid w:val="00426133"/>
    <w:rsid w:val="004268A2"/>
    <w:rsid w:val="00427F1E"/>
    <w:rsid w:val="0043280F"/>
    <w:rsid w:val="004349EB"/>
    <w:rsid w:val="004358AB"/>
    <w:rsid w:val="00435B4D"/>
    <w:rsid w:val="00435C5F"/>
    <w:rsid w:val="00436079"/>
    <w:rsid w:val="0043783A"/>
    <w:rsid w:val="00443E36"/>
    <w:rsid w:val="004515BC"/>
    <w:rsid w:val="00451D9A"/>
    <w:rsid w:val="00451EE6"/>
    <w:rsid w:val="0045554F"/>
    <w:rsid w:val="00457333"/>
    <w:rsid w:val="004575E5"/>
    <w:rsid w:val="004608BA"/>
    <w:rsid w:val="00461D02"/>
    <w:rsid w:val="00461F94"/>
    <w:rsid w:val="004620A1"/>
    <w:rsid w:val="00462DBD"/>
    <w:rsid w:val="004630E2"/>
    <w:rsid w:val="004644A6"/>
    <w:rsid w:val="00464890"/>
    <w:rsid w:val="00464E33"/>
    <w:rsid w:val="00466CB4"/>
    <w:rsid w:val="004747E9"/>
    <w:rsid w:val="0047545C"/>
    <w:rsid w:val="00482C1E"/>
    <w:rsid w:val="004842A5"/>
    <w:rsid w:val="00485D22"/>
    <w:rsid w:val="00486926"/>
    <w:rsid w:val="0049188B"/>
    <w:rsid w:val="00493A69"/>
    <w:rsid w:val="00494BE7"/>
    <w:rsid w:val="00495930"/>
    <w:rsid w:val="00495B0F"/>
    <w:rsid w:val="004A0312"/>
    <w:rsid w:val="004A1430"/>
    <w:rsid w:val="004A2966"/>
    <w:rsid w:val="004A439C"/>
    <w:rsid w:val="004A5F4D"/>
    <w:rsid w:val="004A74E1"/>
    <w:rsid w:val="004A76A3"/>
    <w:rsid w:val="004B0B4C"/>
    <w:rsid w:val="004B391C"/>
    <w:rsid w:val="004B5B36"/>
    <w:rsid w:val="004B6848"/>
    <w:rsid w:val="004B6F5C"/>
    <w:rsid w:val="004C0FB0"/>
    <w:rsid w:val="004C1F99"/>
    <w:rsid w:val="004C1FFE"/>
    <w:rsid w:val="004C2B88"/>
    <w:rsid w:val="004C2C8C"/>
    <w:rsid w:val="004C2E70"/>
    <w:rsid w:val="004C4130"/>
    <w:rsid w:val="004C4FEB"/>
    <w:rsid w:val="004C7156"/>
    <w:rsid w:val="004C7648"/>
    <w:rsid w:val="004D03E0"/>
    <w:rsid w:val="004D1873"/>
    <w:rsid w:val="004D4500"/>
    <w:rsid w:val="004D6A78"/>
    <w:rsid w:val="004E4EAC"/>
    <w:rsid w:val="004E62D0"/>
    <w:rsid w:val="004F0E03"/>
    <w:rsid w:val="004F0F3F"/>
    <w:rsid w:val="004F2143"/>
    <w:rsid w:val="004F2186"/>
    <w:rsid w:val="004F3C0A"/>
    <w:rsid w:val="004F5E93"/>
    <w:rsid w:val="004F640D"/>
    <w:rsid w:val="004F763B"/>
    <w:rsid w:val="00501962"/>
    <w:rsid w:val="00505285"/>
    <w:rsid w:val="0050567F"/>
    <w:rsid w:val="0050698B"/>
    <w:rsid w:val="0050731C"/>
    <w:rsid w:val="0051082E"/>
    <w:rsid w:val="00511625"/>
    <w:rsid w:val="00511F4A"/>
    <w:rsid w:val="005121B8"/>
    <w:rsid w:val="00517345"/>
    <w:rsid w:val="00520C95"/>
    <w:rsid w:val="00521993"/>
    <w:rsid w:val="005220AD"/>
    <w:rsid w:val="00523E44"/>
    <w:rsid w:val="00526D5C"/>
    <w:rsid w:val="00530656"/>
    <w:rsid w:val="00532EFE"/>
    <w:rsid w:val="005346A8"/>
    <w:rsid w:val="00534D9A"/>
    <w:rsid w:val="00535439"/>
    <w:rsid w:val="00535670"/>
    <w:rsid w:val="00535AAE"/>
    <w:rsid w:val="0053674D"/>
    <w:rsid w:val="005369DB"/>
    <w:rsid w:val="005425B8"/>
    <w:rsid w:val="005436DA"/>
    <w:rsid w:val="00543E1F"/>
    <w:rsid w:val="005443C6"/>
    <w:rsid w:val="0054705A"/>
    <w:rsid w:val="005472AD"/>
    <w:rsid w:val="005501F3"/>
    <w:rsid w:val="005515DD"/>
    <w:rsid w:val="005539F0"/>
    <w:rsid w:val="00554480"/>
    <w:rsid w:val="00555227"/>
    <w:rsid w:val="005559F7"/>
    <w:rsid w:val="00556126"/>
    <w:rsid w:val="00562E09"/>
    <w:rsid w:val="00565C55"/>
    <w:rsid w:val="005662AE"/>
    <w:rsid w:val="005705CF"/>
    <w:rsid w:val="00571318"/>
    <w:rsid w:val="00571A8B"/>
    <w:rsid w:val="00571CC6"/>
    <w:rsid w:val="00571CF5"/>
    <w:rsid w:val="00571D32"/>
    <w:rsid w:val="00574E0E"/>
    <w:rsid w:val="00574E75"/>
    <w:rsid w:val="00580FB7"/>
    <w:rsid w:val="00581160"/>
    <w:rsid w:val="005825E0"/>
    <w:rsid w:val="00582C5E"/>
    <w:rsid w:val="00582CB2"/>
    <w:rsid w:val="00583225"/>
    <w:rsid w:val="00584818"/>
    <w:rsid w:val="0058624A"/>
    <w:rsid w:val="00587C7B"/>
    <w:rsid w:val="00590218"/>
    <w:rsid w:val="0059316F"/>
    <w:rsid w:val="00593993"/>
    <w:rsid w:val="0059448B"/>
    <w:rsid w:val="00594FF9"/>
    <w:rsid w:val="00595EA6"/>
    <w:rsid w:val="00595F71"/>
    <w:rsid w:val="00597167"/>
    <w:rsid w:val="00597398"/>
    <w:rsid w:val="00597BB0"/>
    <w:rsid w:val="005A085D"/>
    <w:rsid w:val="005A08B4"/>
    <w:rsid w:val="005A0BF9"/>
    <w:rsid w:val="005A18F7"/>
    <w:rsid w:val="005A29BE"/>
    <w:rsid w:val="005A2CD1"/>
    <w:rsid w:val="005A3323"/>
    <w:rsid w:val="005A45CD"/>
    <w:rsid w:val="005A4B49"/>
    <w:rsid w:val="005A552B"/>
    <w:rsid w:val="005A6096"/>
    <w:rsid w:val="005A7DA2"/>
    <w:rsid w:val="005B1D2F"/>
    <w:rsid w:val="005B1D9B"/>
    <w:rsid w:val="005B1F72"/>
    <w:rsid w:val="005B213D"/>
    <w:rsid w:val="005B3C68"/>
    <w:rsid w:val="005B4289"/>
    <w:rsid w:val="005B5560"/>
    <w:rsid w:val="005B6E76"/>
    <w:rsid w:val="005B6F61"/>
    <w:rsid w:val="005B7C68"/>
    <w:rsid w:val="005C116E"/>
    <w:rsid w:val="005C6079"/>
    <w:rsid w:val="005D2E37"/>
    <w:rsid w:val="005D5D27"/>
    <w:rsid w:val="005E0B2D"/>
    <w:rsid w:val="005E1013"/>
    <w:rsid w:val="005E1AF1"/>
    <w:rsid w:val="005E2B82"/>
    <w:rsid w:val="005E7309"/>
    <w:rsid w:val="005F24E4"/>
    <w:rsid w:val="005F4C43"/>
    <w:rsid w:val="005F5DE4"/>
    <w:rsid w:val="00600482"/>
    <w:rsid w:val="00600ACA"/>
    <w:rsid w:val="00602669"/>
    <w:rsid w:val="00604D9B"/>
    <w:rsid w:val="00605686"/>
    <w:rsid w:val="00613ED6"/>
    <w:rsid w:val="0061744B"/>
    <w:rsid w:val="006207C5"/>
    <w:rsid w:val="00620EDA"/>
    <w:rsid w:val="00623000"/>
    <w:rsid w:val="006235B4"/>
    <w:rsid w:val="00624F44"/>
    <w:rsid w:val="00625C0B"/>
    <w:rsid w:val="00625F45"/>
    <w:rsid w:val="0062755D"/>
    <w:rsid w:val="00627CB0"/>
    <w:rsid w:val="00627CC9"/>
    <w:rsid w:val="00627E64"/>
    <w:rsid w:val="00630915"/>
    <w:rsid w:val="00632888"/>
    <w:rsid w:val="00634659"/>
    <w:rsid w:val="00636659"/>
    <w:rsid w:val="0063751E"/>
    <w:rsid w:val="00641401"/>
    <w:rsid w:val="006443A1"/>
    <w:rsid w:val="00647416"/>
    <w:rsid w:val="006503CA"/>
    <w:rsid w:val="00651522"/>
    <w:rsid w:val="006542AE"/>
    <w:rsid w:val="00654C0C"/>
    <w:rsid w:val="00655355"/>
    <w:rsid w:val="00655560"/>
    <w:rsid w:val="00655894"/>
    <w:rsid w:val="0065624E"/>
    <w:rsid w:val="0065696E"/>
    <w:rsid w:val="00657267"/>
    <w:rsid w:val="00657736"/>
    <w:rsid w:val="0066375B"/>
    <w:rsid w:val="00667A48"/>
    <w:rsid w:val="00667FA3"/>
    <w:rsid w:val="00671F79"/>
    <w:rsid w:val="00673F6B"/>
    <w:rsid w:val="00673F8B"/>
    <w:rsid w:val="0067428C"/>
    <w:rsid w:val="00675305"/>
    <w:rsid w:val="00677363"/>
    <w:rsid w:val="00681DE8"/>
    <w:rsid w:val="00682F59"/>
    <w:rsid w:val="00683181"/>
    <w:rsid w:val="00683585"/>
    <w:rsid w:val="00691450"/>
    <w:rsid w:val="00691AA0"/>
    <w:rsid w:val="00691D75"/>
    <w:rsid w:val="006933AA"/>
    <w:rsid w:val="0069393A"/>
    <w:rsid w:val="006946F3"/>
    <w:rsid w:val="0069591B"/>
    <w:rsid w:val="00696012"/>
    <w:rsid w:val="006A1C3C"/>
    <w:rsid w:val="006A46DF"/>
    <w:rsid w:val="006A4A6C"/>
    <w:rsid w:val="006A52AF"/>
    <w:rsid w:val="006A6B81"/>
    <w:rsid w:val="006A7D87"/>
    <w:rsid w:val="006B1463"/>
    <w:rsid w:val="006B5A3D"/>
    <w:rsid w:val="006B7971"/>
    <w:rsid w:val="006B79F5"/>
    <w:rsid w:val="006C0A59"/>
    <w:rsid w:val="006C220E"/>
    <w:rsid w:val="006C26F3"/>
    <w:rsid w:val="006C3827"/>
    <w:rsid w:val="006C59C7"/>
    <w:rsid w:val="006C69B0"/>
    <w:rsid w:val="006C7582"/>
    <w:rsid w:val="006D02AB"/>
    <w:rsid w:val="006D0A60"/>
    <w:rsid w:val="006D0D51"/>
    <w:rsid w:val="006D1BA2"/>
    <w:rsid w:val="006D2335"/>
    <w:rsid w:val="006D28D0"/>
    <w:rsid w:val="006D33E0"/>
    <w:rsid w:val="006D66E2"/>
    <w:rsid w:val="006E184D"/>
    <w:rsid w:val="006E2F3C"/>
    <w:rsid w:val="006E4492"/>
    <w:rsid w:val="006E56E5"/>
    <w:rsid w:val="006E593F"/>
    <w:rsid w:val="006E6AA4"/>
    <w:rsid w:val="006E79D4"/>
    <w:rsid w:val="006F1063"/>
    <w:rsid w:val="006F22F7"/>
    <w:rsid w:val="006F2F04"/>
    <w:rsid w:val="006F3DB5"/>
    <w:rsid w:val="006F43F6"/>
    <w:rsid w:val="006F4CA0"/>
    <w:rsid w:val="006F6B00"/>
    <w:rsid w:val="006F7B25"/>
    <w:rsid w:val="00700221"/>
    <w:rsid w:val="007008B4"/>
    <w:rsid w:val="00700F37"/>
    <w:rsid w:val="0070182C"/>
    <w:rsid w:val="00701DB6"/>
    <w:rsid w:val="0070255C"/>
    <w:rsid w:val="007042E0"/>
    <w:rsid w:val="00710EB2"/>
    <w:rsid w:val="007162F2"/>
    <w:rsid w:val="00720330"/>
    <w:rsid w:val="00721A5B"/>
    <w:rsid w:val="007222E0"/>
    <w:rsid w:val="00724EC6"/>
    <w:rsid w:val="00725034"/>
    <w:rsid w:val="00726099"/>
    <w:rsid w:val="007265B1"/>
    <w:rsid w:val="007303BF"/>
    <w:rsid w:val="007304F6"/>
    <w:rsid w:val="0073205D"/>
    <w:rsid w:val="0074089E"/>
    <w:rsid w:val="00741C62"/>
    <w:rsid w:val="00741F1E"/>
    <w:rsid w:val="00743730"/>
    <w:rsid w:val="00743BAB"/>
    <w:rsid w:val="00745706"/>
    <w:rsid w:val="00746642"/>
    <w:rsid w:val="00747198"/>
    <w:rsid w:val="00747436"/>
    <w:rsid w:val="00747AE0"/>
    <w:rsid w:val="0075047F"/>
    <w:rsid w:val="00752194"/>
    <w:rsid w:val="00753073"/>
    <w:rsid w:val="00754090"/>
    <w:rsid w:val="00754633"/>
    <w:rsid w:val="0075585C"/>
    <w:rsid w:val="0076076A"/>
    <w:rsid w:val="007607BD"/>
    <w:rsid w:val="00761107"/>
    <w:rsid w:val="00762D9D"/>
    <w:rsid w:val="00762F2B"/>
    <w:rsid w:val="0076608B"/>
    <w:rsid w:val="00766432"/>
    <w:rsid w:val="007667EF"/>
    <w:rsid w:val="00770CA2"/>
    <w:rsid w:val="00774A45"/>
    <w:rsid w:val="007760A0"/>
    <w:rsid w:val="0078397C"/>
    <w:rsid w:val="00783F53"/>
    <w:rsid w:val="00785417"/>
    <w:rsid w:val="00785C8B"/>
    <w:rsid w:val="00787792"/>
    <w:rsid w:val="00790D85"/>
    <w:rsid w:val="00792A80"/>
    <w:rsid w:val="00792EFE"/>
    <w:rsid w:val="00795FF0"/>
    <w:rsid w:val="0079701E"/>
    <w:rsid w:val="007A145E"/>
    <w:rsid w:val="007A2F9D"/>
    <w:rsid w:val="007A3D01"/>
    <w:rsid w:val="007A4280"/>
    <w:rsid w:val="007A5D8C"/>
    <w:rsid w:val="007B0978"/>
    <w:rsid w:val="007B43D4"/>
    <w:rsid w:val="007B4ACC"/>
    <w:rsid w:val="007B69BF"/>
    <w:rsid w:val="007C06A7"/>
    <w:rsid w:val="007C6B9D"/>
    <w:rsid w:val="007C7CE6"/>
    <w:rsid w:val="007D0DE1"/>
    <w:rsid w:val="007D3241"/>
    <w:rsid w:val="007D61D6"/>
    <w:rsid w:val="007D7AD1"/>
    <w:rsid w:val="007D7CA1"/>
    <w:rsid w:val="007E4E36"/>
    <w:rsid w:val="007E5308"/>
    <w:rsid w:val="007E7CC3"/>
    <w:rsid w:val="007F008E"/>
    <w:rsid w:val="007F107F"/>
    <w:rsid w:val="007F24C1"/>
    <w:rsid w:val="007F25F4"/>
    <w:rsid w:val="007F3A96"/>
    <w:rsid w:val="007F3F7F"/>
    <w:rsid w:val="007F54C6"/>
    <w:rsid w:val="007F63DF"/>
    <w:rsid w:val="007F6B72"/>
    <w:rsid w:val="007F6E52"/>
    <w:rsid w:val="007F72B7"/>
    <w:rsid w:val="00800068"/>
    <w:rsid w:val="0080184F"/>
    <w:rsid w:val="00801FBF"/>
    <w:rsid w:val="008029E3"/>
    <w:rsid w:val="0080470F"/>
    <w:rsid w:val="00804AB0"/>
    <w:rsid w:val="0080529A"/>
    <w:rsid w:val="00805C93"/>
    <w:rsid w:val="008079EE"/>
    <w:rsid w:val="00810334"/>
    <w:rsid w:val="00811191"/>
    <w:rsid w:val="00812A19"/>
    <w:rsid w:val="00814965"/>
    <w:rsid w:val="0081700F"/>
    <w:rsid w:val="008207AD"/>
    <w:rsid w:val="008212C7"/>
    <w:rsid w:val="00822552"/>
    <w:rsid w:val="008233C4"/>
    <w:rsid w:val="0082384B"/>
    <w:rsid w:val="0082730F"/>
    <w:rsid w:val="00830B28"/>
    <w:rsid w:val="00831301"/>
    <w:rsid w:val="008315A1"/>
    <w:rsid w:val="00835B9C"/>
    <w:rsid w:val="00841F68"/>
    <w:rsid w:val="00842387"/>
    <w:rsid w:val="008435CF"/>
    <w:rsid w:val="00845E04"/>
    <w:rsid w:val="00847295"/>
    <w:rsid w:val="00851B83"/>
    <w:rsid w:val="008532C6"/>
    <w:rsid w:val="00853342"/>
    <w:rsid w:val="0085398B"/>
    <w:rsid w:val="00855707"/>
    <w:rsid w:val="00855A6A"/>
    <w:rsid w:val="00856F67"/>
    <w:rsid w:val="00860997"/>
    <w:rsid w:val="008636C7"/>
    <w:rsid w:val="00863B14"/>
    <w:rsid w:val="00866FA2"/>
    <w:rsid w:val="00872AFE"/>
    <w:rsid w:val="008748BB"/>
    <w:rsid w:val="00875A97"/>
    <w:rsid w:val="008764DA"/>
    <w:rsid w:val="00876B9D"/>
    <w:rsid w:val="00877839"/>
    <w:rsid w:val="00880870"/>
    <w:rsid w:val="00880E39"/>
    <w:rsid w:val="00881809"/>
    <w:rsid w:val="00882E81"/>
    <w:rsid w:val="00882FB6"/>
    <w:rsid w:val="00883485"/>
    <w:rsid w:val="00886436"/>
    <w:rsid w:val="00891A85"/>
    <w:rsid w:val="00893707"/>
    <w:rsid w:val="00895315"/>
    <w:rsid w:val="0089703C"/>
    <w:rsid w:val="008A0AF5"/>
    <w:rsid w:val="008A3669"/>
    <w:rsid w:val="008A3D72"/>
    <w:rsid w:val="008A6FC4"/>
    <w:rsid w:val="008B0950"/>
    <w:rsid w:val="008B1D1F"/>
    <w:rsid w:val="008B3D4E"/>
    <w:rsid w:val="008B7726"/>
    <w:rsid w:val="008C0EC3"/>
    <w:rsid w:val="008C2666"/>
    <w:rsid w:val="008C476C"/>
    <w:rsid w:val="008C588F"/>
    <w:rsid w:val="008C5A2E"/>
    <w:rsid w:val="008C6477"/>
    <w:rsid w:val="008C708B"/>
    <w:rsid w:val="008D106C"/>
    <w:rsid w:val="008D22AC"/>
    <w:rsid w:val="008D3C38"/>
    <w:rsid w:val="008D6481"/>
    <w:rsid w:val="008D6902"/>
    <w:rsid w:val="008D71D6"/>
    <w:rsid w:val="008E1524"/>
    <w:rsid w:val="008F2EED"/>
    <w:rsid w:val="008F35C4"/>
    <w:rsid w:val="008F4A40"/>
    <w:rsid w:val="008F64D6"/>
    <w:rsid w:val="008F7122"/>
    <w:rsid w:val="008F77C1"/>
    <w:rsid w:val="00900C6C"/>
    <w:rsid w:val="00901335"/>
    <w:rsid w:val="00901EBF"/>
    <w:rsid w:val="009056A5"/>
    <w:rsid w:val="0091089E"/>
    <w:rsid w:val="00913C98"/>
    <w:rsid w:val="00913D8D"/>
    <w:rsid w:val="0091615C"/>
    <w:rsid w:val="009161B3"/>
    <w:rsid w:val="0092053F"/>
    <w:rsid w:val="00921662"/>
    <w:rsid w:val="00922197"/>
    <w:rsid w:val="00923E70"/>
    <w:rsid w:val="009242EA"/>
    <w:rsid w:val="009263E5"/>
    <w:rsid w:val="0092668D"/>
    <w:rsid w:val="00926BE8"/>
    <w:rsid w:val="00934018"/>
    <w:rsid w:val="00936D19"/>
    <w:rsid w:val="00940B2A"/>
    <w:rsid w:val="00940FDC"/>
    <w:rsid w:val="00941B16"/>
    <w:rsid w:val="00942C0F"/>
    <w:rsid w:val="00943699"/>
    <w:rsid w:val="00945B5F"/>
    <w:rsid w:val="00945C8D"/>
    <w:rsid w:val="0094760A"/>
    <w:rsid w:val="0094792F"/>
    <w:rsid w:val="00947BD5"/>
    <w:rsid w:val="00951C82"/>
    <w:rsid w:val="00951CDF"/>
    <w:rsid w:val="00952473"/>
    <w:rsid w:val="00952901"/>
    <w:rsid w:val="00954B21"/>
    <w:rsid w:val="00954D7C"/>
    <w:rsid w:val="0095542B"/>
    <w:rsid w:val="00960A2A"/>
    <w:rsid w:val="00962826"/>
    <w:rsid w:val="00962D16"/>
    <w:rsid w:val="00965BEF"/>
    <w:rsid w:val="00970B69"/>
    <w:rsid w:val="00970BBC"/>
    <w:rsid w:val="00974A05"/>
    <w:rsid w:val="00976DD8"/>
    <w:rsid w:val="00977EAF"/>
    <w:rsid w:val="00980D1F"/>
    <w:rsid w:val="00982D9F"/>
    <w:rsid w:val="00983C38"/>
    <w:rsid w:val="00985543"/>
    <w:rsid w:val="00985C5F"/>
    <w:rsid w:val="009863E8"/>
    <w:rsid w:val="00991958"/>
    <w:rsid w:val="009919E2"/>
    <w:rsid w:val="00991BE9"/>
    <w:rsid w:val="00993C49"/>
    <w:rsid w:val="00994A2F"/>
    <w:rsid w:val="0099573F"/>
    <w:rsid w:val="00995BA2"/>
    <w:rsid w:val="009A143C"/>
    <w:rsid w:val="009A169F"/>
    <w:rsid w:val="009A2AC1"/>
    <w:rsid w:val="009A4300"/>
    <w:rsid w:val="009A509F"/>
    <w:rsid w:val="009A7D84"/>
    <w:rsid w:val="009B33C2"/>
    <w:rsid w:val="009B3704"/>
    <w:rsid w:val="009B4EF3"/>
    <w:rsid w:val="009B51A2"/>
    <w:rsid w:val="009B5F5D"/>
    <w:rsid w:val="009C0B9A"/>
    <w:rsid w:val="009C3E21"/>
    <w:rsid w:val="009C55CA"/>
    <w:rsid w:val="009C59E0"/>
    <w:rsid w:val="009C64CB"/>
    <w:rsid w:val="009D1431"/>
    <w:rsid w:val="009D1D51"/>
    <w:rsid w:val="009D2EF1"/>
    <w:rsid w:val="009D54B2"/>
    <w:rsid w:val="009D5558"/>
    <w:rsid w:val="009D5EA9"/>
    <w:rsid w:val="009D6C23"/>
    <w:rsid w:val="009D7E8F"/>
    <w:rsid w:val="009E02E1"/>
    <w:rsid w:val="009E17C5"/>
    <w:rsid w:val="009E1CE3"/>
    <w:rsid w:val="009E235A"/>
    <w:rsid w:val="009E3CD9"/>
    <w:rsid w:val="009E6BA0"/>
    <w:rsid w:val="009E7CDC"/>
    <w:rsid w:val="009E7FC2"/>
    <w:rsid w:val="009F1454"/>
    <w:rsid w:val="009F1937"/>
    <w:rsid w:val="009F1F35"/>
    <w:rsid w:val="009F223B"/>
    <w:rsid w:val="009F27C7"/>
    <w:rsid w:val="009F343B"/>
    <w:rsid w:val="009F7DA6"/>
    <w:rsid w:val="00A00759"/>
    <w:rsid w:val="00A028A4"/>
    <w:rsid w:val="00A02A2F"/>
    <w:rsid w:val="00A02B18"/>
    <w:rsid w:val="00A02DE3"/>
    <w:rsid w:val="00A057B6"/>
    <w:rsid w:val="00A064CA"/>
    <w:rsid w:val="00A078DF"/>
    <w:rsid w:val="00A11862"/>
    <w:rsid w:val="00A13D08"/>
    <w:rsid w:val="00A20E98"/>
    <w:rsid w:val="00A21070"/>
    <w:rsid w:val="00A2221E"/>
    <w:rsid w:val="00A241E2"/>
    <w:rsid w:val="00A24F76"/>
    <w:rsid w:val="00A305D5"/>
    <w:rsid w:val="00A31128"/>
    <w:rsid w:val="00A31A80"/>
    <w:rsid w:val="00A31E1F"/>
    <w:rsid w:val="00A33016"/>
    <w:rsid w:val="00A3669E"/>
    <w:rsid w:val="00A370F8"/>
    <w:rsid w:val="00A4086B"/>
    <w:rsid w:val="00A425EC"/>
    <w:rsid w:val="00A427B3"/>
    <w:rsid w:val="00A42872"/>
    <w:rsid w:val="00A4356A"/>
    <w:rsid w:val="00A4647E"/>
    <w:rsid w:val="00A5041C"/>
    <w:rsid w:val="00A52F03"/>
    <w:rsid w:val="00A52F13"/>
    <w:rsid w:val="00A546CC"/>
    <w:rsid w:val="00A561FB"/>
    <w:rsid w:val="00A57151"/>
    <w:rsid w:val="00A57E44"/>
    <w:rsid w:val="00A62037"/>
    <w:rsid w:val="00A6274E"/>
    <w:rsid w:val="00A667AD"/>
    <w:rsid w:val="00A716F9"/>
    <w:rsid w:val="00A7476E"/>
    <w:rsid w:val="00A75A14"/>
    <w:rsid w:val="00A7614B"/>
    <w:rsid w:val="00A84186"/>
    <w:rsid w:val="00A84628"/>
    <w:rsid w:val="00A86C35"/>
    <w:rsid w:val="00A87024"/>
    <w:rsid w:val="00A870DF"/>
    <w:rsid w:val="00A95108"/>
    <w:rsid w:val="00A97415"/>
    <w:rsid w:val="00A97937"/>
    <w:rsid w:val="00A97D16"/>
    <w:rsid w:val="00AA07D4"/>
    <w:rsid w:val="00AA0A0C"/>
    <w:rsid w:val="00AA5A02"/>
    <w:rsid w:val="00AA7FD9"/>
    <w:rsid w:val="00AB050A"/>
    <w:rsid w:val="00AB338D"/>
    <w:rsid w:val="00AB4BBE"/>
    <w:rsid w:val="00AB571F"/>
    <w:rsid w:val="00AC019B"/>
    <w:rsid w:val="00AC1E18"/>
    <w:rsid w:val="00AC336F"/>
    <w:rsid w:val="00AC33B1"/>
    <w:rsid w:val="00AC375B"/>
    <w:rsid w:val="00AD6AAE"/>
    <w:rsid w:val="00AE5E6F"/>
    <w:rsid w:val="00AE6944"/>
    <w:rsid w:val="00AF1500"/>
    <w:rsid w:val="00AF155D"/>
    <w:rsid w:val="00AF25D8"/>
    <w:rsid w:val="00AF285E"/>
    <w:rsid w:val="00AF2FDC"/>
    <w:rsid w:val="00AF4A10"/>
    <w:rsid w:val="00AF5513"/>
    <w:rsid w:val="00AF797E"/>
    <w:rsid w:val="00B00145"/>
    <w:rsid w:val="00B005A4"/>
    <w:rsid w:val="00B02356"/>
    <w:rsid w:val="00B02EEA"/>
    <w:rsid w:val="00B036B6"/>
    <w:rsid w:val="00B03921"/>
    <w:rsid w:val="00B06CF7"/>
    <w:rsid w:val="00B06F3A"/>
    <w:rsid w:val="00B077C8"/>
    <w:rsid w:val="00B07B68"/>
    <w:rsid w:val="00B1392E"/>
    <w:rsid w:val="00B14FC1"/>
    <w:rsid w:val="00B160FD"/>
    <w:rsid w:val="00B16F43"/>
    <w:rsid w:val="00B171BD"/>
    <w:rsid w:val="00B23935"/>
    <w:rsid w:val="00B23B7A"/>
    <w:rsid w:val="00B25FB0"/>
    <w:rsid w:val="00B25FDC"/>
    <w:rsid w:val="00B263BC"/>
    <w:rsid w:val="00B26B53"/>
    <w:rsid w:val="00B31EAE"/>
    <w:rsid w:val="00B32C44"/>
    <w:rsid w:val="00B340BE"/>
    <w:rsid w:val="00B40482"/>
    <w:rsid w:val="00B4071F"/>
    <w:rsid w:val="00B4148E"/>
    <w:rsid w:val="00B443FF"/>
    <w:rsid w:val="00B4492E"/>
    <w:rsid w:val="00B45390"/>
    <w:rsid w:val="00B4588A"/>
    <w:rsid w:val="00B463F0"/>
    <w:rsid w:val="00B46ADB"/>
    <w:rsid w:val="00B513A6"/>
    <w:rsid w:val="00B52037"/>
    <w:rsid w:val="00B53611"/>
    <w:rsid w:val="00B54B5A"/>
    <w:rsid w:val="00B54E45"/>
    <w:rsid w:val="00B60ED9"/>
    <w:rsid w:val="00B640E2"/>
    <w:rsid w:val="00B64A76"/>
    <w:rsid w:val="00B65855"/>
    <w:rsid w:val="00B66DAA"/>
    <w:rsid w:val="00B67714"/>
    <w:rsid w:val="00B703EE"/>
    <w:rsid w:val="00B71465"/>
    <w:rsid w:val="00B7173A"/>
    <w:rsid w:val="00B753DA"/>
    <w:rsid w:val="00B76D7F"/>
    <w:rsid w:val="00B80948"/>
    <w:rsid w:val="00B8279A"/>
    <w:rsid w:val="00B82E7D"/>
    <w:rsid w:val="00B90FCD"/>
    <w:rsid w:val="00B914F3"/>
    <w:rsid w:val="00B91844"/>
    <w:rsid w:val="00B92603"/>
    <w:rsid w:val="00B935D6"/>
    <w:rsid w:val="00B9511B"/>
    <w:rsid w:val="00B957C0"/>
    <w:rsid w:val="00B971CE"/>
    <w:rsid w:val="00BA0CAF"/>
    <w:rsid w:val="00BA155D"/>
    <w:rsid w:val="00BA1B5F"/>
    <w:rsid w:val="00BA3F0E"/>
    <w:rsid w:val="00BA4040"/>
    <w:rsid w:val="00BA55C2"/>
    <w:rsid w:val="00BA5CD9"/>
    <w:rsid w:val="00BA73DC"/>
    <w:rsid w:val="00BB2290"/>
    <w:rsid w:val="00BB3B0B"/>
    <w:rsid w:val="00BB73E4"/>
    <w:rsid w:val="00BC0635"/>
    <w:rsid w:val="00BC2A0C"/>
    <w:rsid w:val="00BC368B"/>
    <w:rsid w:val="00BC62A8"/>
    <w:rsid w:val="00BC7442"/>
    <w:rsid w:val="00BD0873"/>
    <w:rsid w:val="00BD0A2D"/>
    <w:rsid w:val="00BD107D"/>
    <w:rsid w:val="00BD4D5D"/>
    <w:rsid w:val="00BD5EC7"/>
    <w:rsid w:val="00BD6124"/>
    <w:rsid w:val="00BD7C17"/>
    <w:rsid w:val="00BD7F52"/>
    <w:rsid w:val="00BE0D3D"/>
    <w:rsid w:val="00BE1C7E"/>
    <w:rsid w:val="00BE247B"/>
    <w:rsid w:val="00BE3AFB"/>
    <w:rsid w:val="00BE4EF4"/>
    <w:rsid w:val="00BE6BDC"/>
    <w:rsid w:val="00BE772E"/>
    <w:rsid w:val="00BF2E5C"/>
    <w:rsid w:val="00BF324D"/>
    <w:rsid w:val="00BF34C8"/>
    <w:rsid w:val="00BF6BB7"/>
    <w:rsid w:val="00BF784C"/>
    <w:rsid w:val="00C00F16"/>
    <w:rsid w:val="00C0191E"/>
    <w:rsid w:val="00C02846"/>
    <w:rsid w:val="00C04342"/>
    <w:rsid w:val="00C05A2E"/>
    <w:rsid w:val="00C05EDB"/>
    <w:rsid w:val="00C0698C"/>
    <w:rsid w:val="00C109A4"/>
    <w:rsid w:val="00C11CAC"/>
    <w:rsid w:val="00C13542"/>
    <w:rsid w:val="00C1439A"/>
    <w:rsid w:val="00C14455"/>
    <w:rsid w:val="00C159EE"/>
    <w:rsid w:val="00C20718"/>
    <w:rsid w:val="00C23823"/>
    <w:rsid w:val="00C26029"/>
    <w:rsid w:val="00C27548"/>
    <w:rsid w:val="00C31860"/>
    <w:rsid w:val="00C328FF"/>
    <w:rsid w:val="00C35B94"/>
    <w:rsid w:val="00C37AE2"/>
    <w:rsid w:val="00C418CD"/>
    <w:rsid w:val="00C472B8"/>
    <w:rsid w:val="00C52E83"/>
    <w:rsid w:val="00C52F20"/>
    <w:rsid w:val="00C57D8F"/>
    <w:rsid w:val="00C614F3"/>
    <w:rsid w:val="00C63755"/>
    <w:rsid w:val="00C6450E"/>
    <w:rsid w:val="00C651DE"/>
    <w:rsid w:val="00C67E64"/>
    <w:rsid w:val="00C7082E"/>
    <w:rsid w:val="00C70A91"/>
    <w:rsid w:val="00C70F25"/>
    <w:rsid w:val="00C717A5"/>
    <w:rsid w:val="00C72917"/>
    <w:rsid w:val="00C734DF"/>
    <w:rsid w:val="00C74A04"/>
    <w:rsid w:val="00C758C8"/>
    <w:rsid w:val="00C77FD1"/>
    <w:rsid w:val="00C80230"/>
    <w:rsid w:val="00C85621"/>
    <w:rsid w:val="00C868B2"/>
    <w:rsid w:val="00C8756A"/>
    <w:rsid w:val="00C91408"/>
    <w:rsid w:val="00C93670"/>
    <w:rsid w:val="00C96399"/>
    <w:rsid w:val="00C96F58"/>
    <w:rsid w:val="00C97B36"/>
    <w:rsid w:val="00CA0958"/>
    <w:rsid w:val="00CA0A9F"/>
    <w:rsid w:val="00CA152F"/>
    <w:rsid w:val="00CA1CF9"/>
    <w:rsid w:val="00CA40BE"/>
    <w:rsid w:val="00CA497D"/>
    <w:rsid w:val="00CA5739"/>
    <w:rsid w:val="00CA6331"/>
    <w:rsid w:val="00CA6FA5"/>
    <w:rsid w:val="00CA7649"/>
    <w:rsid w:val="00CB060B"/>
    <w:rsid w:val="00CB07EB"/>
    <w:rsid w:val="00CB1C5C"/>
    <w:rsid w:val="00CB494F"/>
    <w:rsid w:val="00CB533E"/>
    <w:rsid w:val="00CB5B02"/>
    <w:rsid w:val="00CB67DB"/>
    <w:rsid w:val="00CB71E0"/>
    <w:rsid w:val="00CB772E"/>
    <w:rsid w:val="00CB7D77"/>
    <w:rsid w:val="00CC10E5"/>
    <w:rsid w:val="00CC1AE9"/>
    <w:rsid w:val="00CC1C9A"/>
    <w:rsid w:val="00CC1D69"/>
    <w:rsid w:val="00CC31D8"/>
    <w:rsid w:val="00CC3639"/>
    <w:rsid w:val="00CC393A"/>
    <w:rsid w:val="00CC396C"/>
    <w:rsid w:val="00CC5410"/>
    <w:rsid w:val="00CC67A9"/>
    <w:rsid w:val="00CD3846"/>
    <w:rsid w:val="00CD3A45"/>
    <w:rsid w:val="00CD57E3"/>
    <w:rsid w:val="00CD5D18"/>
    <w:rsid w:val="00CD7DF3"/>
    <w:rsid w:val="00CE0C08"/>
    <w:rsid w:val="00CE4E7F"/>
    <w:rsid w:val="00CE559F"/>
    <w:rsid w:val="00CF3E69"/>
    <w:rsid w:val="00CF72CB"/>
    <w:rsid w:val="00CF739B"/>
    <w:rsid w:val="00D04E69"/>
    <w:rsid w:val="00D05FF5"/>
    <w:rsid w:val="00D10343"/>
    <w:rsid w:val="00D116A4"/>
    <w:rsid w:val="00D12764"/>
    <w:rsid w:val="00D12BBF"/>
    <w:rsid w:val="00D1742F"/>
    <w:rsid w:val="00D175D0"/>
    <w:rsid w:val="00D1782C"/>
    <w:rsid w:val="00D17C39"/>
    <w:rsid w:val="00D202BD"/>
    <w:rsid w:val="00D204E0"/>
    <w:rsid w:val="00D2070F"/>
    <w:rsid w:val="00D2120D"/>
    <w:rsid w:val="00D21CCE"/>
    <w:rsid w:val="00D222B5"/>
    <w:rsid w:val="00D22728"/>
    <w:rsid w:val="00D23935"/>
    <w:rsid w:val="00D27ECA"/>
    <w:rsid w:val="00D30CF3"/>
    <w:rsid w:val="00D31C8E"/>
    <w:rsid w:val="00D31D50"/>
    <w:rsid w:val="00D33849"/>
    <w:rsid w:val="00D3440F"/>
    <w:rsid w:val="00D367C7"/>
    <w:rsid w:val="00D36DA6"/>
    <w:rsid w:val="00D4559D"/>
    <w:rsid w:val="00D45790"/>
    <w:rsid w:val="00D50671"/>
    <w:rsid w:val="00D51FBF"/>
    <w:rsid w:val="00D523B8"/>
    <w:rsid w:val="00D60054"/>
    <w:rsid w:val="00D6316D"/>
    <w:rsid w:val="00D6536E"/>
    <w:rsid w:val="00D66543"/>
    <w:rsid w:val="00D70AC7"/>
    <w:rsid w:val="00D70C46"/>
    <w:rsid w:val="00D75C0A"/>
    <w:rsid w:val="00D808FF"/>
    <w:rsid w:val="00D814C1"/>
    <w:rsid w:val="00D8241D"/>
    <w:rsid w:val="00D85FC9"/>
    <w:rsid w:val="00D926DE"/>
    <w:rsid w:val="00D93779"/>
    <w:rsid w:val="00D94FE1"/>
    <w:rsid w:val="00D962E4"/>
    <w:rsid w:val="00D97861"/>
    <w:rsid w:val="00D97FBB"/>
    <w:rsid w:val="00DA1A6E"/>
    <w:rsid w:val="00DA1BF7"/>
    <w:rsid w:val="00DA2941"/>
    <w:rsid w:val="00DA4F7E"/>
    <w:rsid w:val="00DB10AC"/>
    <w:rsid w:val="00DB4395"/>
    <w:rsid w:val="00DB5DFA"/>
    <w:rsid w:val="00DB60B9"/>
    <w:rsid w:val="00DB7351"/>
    <w:rsid w:val="00DC2380"/>
    <w:rsid w:val="00DC2946"/>
    <w:rsid w:val="00DC3F31"/>
    <w:rsid w:val="00DC4F4C"/>
    <w:rsid w:val="00DC55DB"/>
    <w:rsid w:val="00DC5DE6"/>
    <w:rsid w:val="00DC6650"/>
    <w:rsid w:val="00DC722B"/>
    <w:rsid w:val="00DD195B"/>
    <w:rsid w:val="00DD2151"/>
    <w:rsid w:val="00DD4EF4"/>
    <w:rsid w:val="00DD4F6E"/>
    <w:rsid w:val="00DD7476"/>
    <w:rsid w:val="00DE1490"/>
    <w:rsid w:val="00DE2469"/>
    <w:rsid w:val="00DE2743"/>
    <w:rsid w:val="00DE2899"/>
    <w:rsid w:val="00DE5D16"/>
    <w:rsid w:val="00DE5EAC"/>
    <w:rsid w:val="00DE75FA"/>
    <w:rsid w:val="00DF104C"/>
    <w:rsid w:val="00DF28A4"/>
    <w:rsid w:val="00DF57F0"/>
    <w:rsid w:val="00DF767C"/>
    <w:rsid w:val="00E01858"/>
    <w:rsid w:val="00E02523"/>
    <w:rsid w:val="00E03E18"/>
    <w:rsid w:val="00E07016"/>
    <w:rsid w:val="00E07102"/>
    <w:rsid w:val="00E11AB9"/>
    <w:rsid w:val="00E147D2"/>
    <w:rsid w:val="00E15233"/>
    <w:rsid w:val="00E15BBF"/>
    <w:rsid w:val="00E161CF"/>
    <w:rsid w:val="00E179F4"/>
    <w:rsid w:val="00E21BC5"/>
    <w:rsid w:val="00E24F77"/>
    <w:rsid w:val="00E30F58"/>
    <w:rsid w:val="00E31054"/>
    <w:rsid w:val="00E31AB0"/>
    <w:rsid w:val="00E3355A"/>
    <w:rsid w:val="00E33C07"/>
    <w:rsid w:val="00E33F56"/>
    <w:rsid w:val="00E341F6"/>
    <w:rsid w:val="00E3473E"/>
    <w:rsid w:val="00E34B27"/>
    <w:rsid w:val="00E363F5"/>
    <w:rsid w:val="00E40271"/>
    <w:rsid w:val="00E405ED"/>
    <w:rsid w:val="00E473C0"/>
    <w:rsid w:val="00E47678"/>
    <w:rsid w:val="00E5133D"/>
    <w:rsid w:val="00E53331"/>
    <w:rsid w:val="00E5357C"/>
    <w:rsid w:val="00E53B5E"/>
    <w:rsid w:val="00E53FB5"/>
    <w:rsid w:val="00E60CEC"/>
    <w:rsid w:val="00E61EB3"/>
    <w:rsid w:val="00E65266"/>
    <w:rsid w:val="00E65A93"/>
    <w:rsid w:val="00E67C22"/>
    <w:rsid w:val="00E739B4"/>
    <w:rsid w:val="00E80616"/>
    <w:rsid w:val="00E80805"/>
    <w:rsid w:val="00E87A93"/>
    <w:rsid w:val="00E9078B"/>
    <w:rsid w:val="00E9101D"/>
    <w:rsid w:val="00E92730"/>
    <w:rsid w:val="00E936F0"/>
    <w:rsid w:val="00E93A2F"/>
    <w:rsid w:val="00E93B04"/>
    <w:rsid w:val="00E95288"/>
    <w:rsid w:val="00E95BF1"/>
    <w:rsid w:val="00E966B6"/>
    <w:rsid w:val="00EA22C9"/>
    <w:rsid w:val="00EA42E5"/>
    <w:rsid w:val="00EA67B4"/>
    <w:rsid w:val="00EB0554"/>
    <w:rsid w:val="00EB0DE8"/>
    <w:rsid w:val="00EB1C5E"/>
    <w:rsid w:val="00EB4DD2"/>
    <w:rsid w:val="00EB564C"/>
    <w:rsid w:val="00EB64BC"/>
    <w:rsid w:val="00EB69A4"/>
    <w:rsid w:val="00EC4F25"/>
    <w:rsid w:val="00EC671C"/>
    <w:rsid w:val="00EC6B33"/>
    <w:rsid w:val="00EC733D"/>
    <w:rsid w:val="00EC7A92"/>
    <w:rsid w:val="00ED2CAA"/>
    <w:rsid w:val="00ED3DCF"/>
    <w:rsid w:val="00ED4FE4"/>
    <w:rsid w:val="00ED66CB"/>
    <w:rsid w:val="00ED6C66"/>
    <w:rsid w:val="00EE53D7"/>
    <w:rsid w:val="00EE5B01"/>
    <w:rsid w:val="00EE6A17"/>
    <w:rsid w:val="00EE7CEB"/>
    <w:rsid w:val="00EF3A6F"/>
    <w:rsid w:val="00EF48DE"/>
    <w:rsid w:val="00EF5335"/>
    <w:rsid w:val="00EF7F8E"/>
    <w:rsid w:val="00F02A81"/>
    <w:rsid w:val="00F036D7"/>
    <w:rsid w:val="00F03FF9"/>
    <w:rsid w:val="00F04402"/>
    <w:rsid w:val="00F0658C"/>
    <w:rsid w:val="00F11C20"/>
    <w:rsid w:val="00F11C25"/>
    <w:rsid w:val="00F12F7D"/>
    <w:rsid w:val="00F136FB"/>
    <w:rsid w:val="00F16868"/>
    <w:rsid w:val="00F20623"/>
    <w:rsid w:val="00F209C8"/>
    <w:rsid w:val="00F2195A"/>
    <w:rsid w:val="00F22410"/>
    <w:rsid w:val="00F23D8B"/>
    <w:rsid w:val="00F25F79"/>
    <w:rsid w:val="00F3063A"/>
    <w:rsid w:val="00F3136F"/>
    <w:rsid w:val="00F31444"/>
    <w:rsid w:val="00F3189F"/>
    <w:rsid w:val="00F319B3"/>
    <w:rsid w:val="00F3550B"/>
    <w:rsid w:val="00F40D63"/>
    <w:rsid w:val="00F43E5C"/>
    <w:rsid w:val="00F45BD2"/>
    <w:rsid w:val="00F471A4"/>
    <w:rsid w:val="00F47D82"/>
    <w:rsid w:val="00F5193E"/>
    <w:rsid w:val="00F51B55"/>
    <w:rsid w:val="00F55F75"/>
    <w:rsid w:val="00F56886"/>
    <w:rsid w:val="00F570A9"/>
    <w:rsid w:val="00F60416"/>
    <w:rsid w:val="00F6066F"/>
    <w:rsid w:val="00F6080D"/>
    <w:rsid w:val="00F61590"/>
    <w:rsid w:val="00F619B1"/>
    <w:rsid w:val="00F62666"/>
    <w:rsid w:val="00F62E12"/>
    <w:rsid w:val="00F63F73"/>
    <w:rsid w:val="00F65B73"/>
    <w:rsid w:val="00F70C78"/>
    <w:rsid w:val="00F71096"/>
    <w:rsid w:val="00F75CFA"/>
    <w:rsid w:val="00F76247"/>
    <w:rsid w:val="00F801D9"/>
    <w:rsid w:val="00F80671"/>
    <w:rsid w:val="00F80CA8"/>
    <w:rsid w:val="00F81DBE"/>
    <w:rsid w:val="00F83F6C"/>
    <w:rsid w:val="00F8421D"/>
    <w:rsid w:val="00F8644B"/>
    <w:rsid w:val="00F90C9B"/>
    <w:rsid w:val="00F91E16"/>
    <w:rsid w:val="00F92C8A"/>
    <w:rsid w:val="00F9379C"/>
    <w:rsid w:val="00F95188"/>
    <w:rsid w:val="00F9781F"/>
    <w:rsid w:val="00FA25A9"/>
    <w:rsid w:val="00FA48AF"/>
    <w:rsid w:val="00FB1A59"/>
    <w:rsid w:val="00FB227F"/>
    <w:rsid w:val="00FB7347"/>
    <w:rsid w:val="00FC0EBE"/>
    <w:rsid w:val="00FC69B9"/>
    <w:rsid w:val="00FC7390"/>
    <w:rsid w:val="00FD0744"/>
    <w:rsid w:val="00FD0B61"/>
    <w:rsid w:val="00FD1357"/>
    <w:rsid w:val="00FD5A09"/>
    <w:rsid w:val="00FD61FE"/>
    <w:rsid w:val="00FD6913"/>
    <w:rsid w:val="00FE062C"/>
    <w:rsid w:val="00FE1093"/>
    <w:rsid w:val="00FE14C3"/>
    <w:rsid w:val="00FE185A"/>
    <w:rsid w:val="00FE27C4"/>
    <w:rsid w:val="00FE291D"/>
    <w:rsid w:val="00FE3A0E"/>
    <w:rsid w:val="00FE3E9F"/>
    <w:rsid w:val="00FE459D"/>
    <w:rsid w:val="00FE4CE5"/>
    <w:rsid w:val="00FE5A72"/>
    <w:rsid w:val="00FE60A8"/>
    <w:rsid w:val="00FE6F1E"/>
    <w:rsid w:val="00FF04DD"/>
    <w:rsid w:val="00FF2144"/>
    <w:rsid w:val="00FF3810"/>
    <w:rsid w:val="11A4210E"/>
    <w:rsid w:val="40744B74"/>
    <w:rsid w:val="4377296B"/>
    <w:rsid w:val="441E7554"/>
    <w:rsid w:val="5D4D4BFB"/>
    <w:rsid w:val="65074988"/>
    <w:rsid w:val="7B8A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F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F22F7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6F22F7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F22F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6F22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6F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F22F7"/>
    <w:rPr>
      <w:color w:val="107EBF"/>
      <w:u w:val="none"/>
    </w:rPr>
  </w:style>
  <w:style w:type="character" w:customStyle="1" w:styleId="Char1">
    <w:name w:val="页眉 Char"/>
    <w:basedOn w:val="a0"/>
    <w:link w:val="a6"/>
    <w:uiPriority w:val="99"/>
    <w:semiHidden/>
    <w:qFormat/>
    <w:rsid w:val="006F22F7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F22F7"/>
    <w:rPr>
      <w:rFonts w:ascii="Tahoma" w:hAnsi="Tahoma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F22F7"/>
    <w:pPr>
      <w:widowControl w:val="0"/>
      <w:adjustRightInd/>
      <w:snapToGrid/>
      <w:spacing w:after="0"/>
    </w:pPr>
    <w:rPr>
      <w:rFonts w:asciiTheme="minorHAnsi" w:eastAsiaTheme="minorEastAsia" w:hAnsiTheme="minorHAnsi"/>
      <w:lang w:eastAsia="en-US"/>
    </w:rPr>
  </w:style>
  <w:style w:type="character" w:customStyle="1" w:styleId="Char">
    <w:name w:val="批注框文本 Char"/>
    <w:basedOn w:val="a0"/>
    <w:link w:val="a4"/>
    <w:uiPriority w:val="99"/>
    <w:semiHidden/>
    <w:rsid w:val="006F22F7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6F22F7"/>
    <w:pPr>
      <w:ind w:firstLineChars="200" w:firstLine="420"/>
    </w:pPr>
  </w:style>
  <w:style w:type="paragraph" w:customStyle="1" w:styleId="Default">
    <w:name w:val="Default"/>
    <w:rsid w:val="00E3355A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17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32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1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月珲春林区基层法院收结存总体同比情况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3204018102388362E-2"/>
          <c:y val="0.23839332583427172"/>
          <c:w val="0.90135855111134056"/>
          <c:h val="0.61673884514435695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2019年1-6月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131</c:v>
                </c:pt>
                <c:pt idx="2">
                  <c:v>124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4.8611111111111133E-2"/>
                  <c:y val="-2.3809523809524016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9351851851851805E-2"/>
                  <c:y val="-1.9841269841270506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472222222222221E-2"/>
                  <c:y val="-7.2750482331555614E-17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6.0185185185185085E-2"/>
                  <c:y val="-7.9365079365079534E-3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noFill/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</c:v>
                </c:pt>
                <c:pt idx="1">
                  <c:v>133</c:v>
                </c:pt>
                <c:pt idx="2">
                  <c:v>136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60214400"/>
        <c:axId val="160232576"/>
      </c:barChart>
      <c:catAx>
        <c:axId val="1602144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232576"/>
        <c:crosses val="autoZero"/>
        <c:auto val="1"/>
        <c:lblAlgn val="ctr"/>
        <c:lblOffset val="100"/>
      </c:catAx>
      <c:valAx>
        <c:axId val="1602325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214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3815313783451861"/>
          <c:y val="0.16825396825396827"/>
          <c:w val="0.30831401888717641"/>
          <c:h val="6.696475440569928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sz="1400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sz="1400" b="1"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月珲春林区基层法院</a:t>
            </a:r>
            <a:endParaRPr lang="en-US" altLang="zh-CN" sz="1400" b="1">
              <a:latin typeface="宋体" panose="02010600030101010101" charset="-122"/>
              <a:ea typeface="宋体" panose="02010600030101010101" charset="-122"/>
            </a:endParaRPr>
          </a:p>
          <a:p>
            <a:pPr algn="ctr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zh-CN" altLang="en-US" sz="1400" b="1">
                <a:latin typeface="宋体" panose="02010600030101010101" charset="-122"/>
                <a:ea typeface="宋体" panose="02010600030101010101" charset="-122"/>
              </a:rPr>
              <a:t>诉讼案件收结存同比情况</a:t>
            </a:r>
          </a:p>
        </c:rich>
      </c:tx>
      <c:layout>
        <c:manualLayout>
          <c:xMode val="edge"/>
          <c:yMode val="edge"/>
          <c:x val="0.29688081793746518"/>
          <c:y val="4.6035938413791999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2019年1-6月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66</c:v>
                </c:pt>
                <c:pt idx="2">
                  <c:v>60</c:v>
                </c:pt>
                <c:pt idx="3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dLbl>
              <c:idx val="0"/>
              <c:layout>
                <c:manualLayout>
                  <c:x val="2.7777777777780066E-2"/>
                  <c:y val="0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3.4722222222222203E-2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3.2407407407409022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3.2407407407409022E-2"/>
                  <c:y val="-1.1904761904761921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105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</c:v>
                </c:pt>
                <c:pt idx="1">
                  <c:v>84</c:v>
                </c:pt>
                <c:pt idx="2">
                  <c:v>86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60192768"/>
        <c:axId val="160206848"/>
      </c:barChart>
      <c:catAx>
        <c:axId val="160192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206848"/>
        <c:crosses val="autoZero"/>
        <c:auto val="1"/>
        <c:lblAlgn val="ctr"/>
        <c:lblOffset val="100"/>
      </c:catAx>
      <c:valAx>
        <c:axId val="160206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19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2020</a:t>
            </a:r>
            <a:r>
              <a:rPr altLang="en-US"/>
              <a:t>年</a:t>
            </a:r>
            <a:r>
              <a:rPr lang="en-US" altLang="zh-CN"/>
              <a:t>1-6</a:t>
            </a:r>
            <a:r>
              <a:rPr altLang="en-US"/>
              <a:t>月珲春林区基层法院</a:t>
            </a:r>
          </a:p>
          <a:p>
            <a:pPr defTabSz="914400">
              <a:defRPr lang="zh-CN"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新收诉讼案件类型分布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2019年1-6月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非诉保全审查</c:v>
                </c:pt>
                <c:pt idx="4">
                  <c:v>总计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21</c:v>
                </c:pt>
                <c:pt idx="1">
                  <c:v>45</c:v>
                </c:pt>
                <c:pt idx="2">
                  <c:v>0</c:v>
                </c:pt>
                <c:pt idx="3">
                  <c:v>0</c:v>
                </c:pt>
                <c:pt idx="4">
                  <c:v>66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刑事</c:v>
                </c:pt>
                <c:pt idx="1">
                  <c:v>民事</c:v>
                </c:pt>
                <c:pt idx="2">
                  <c:v>行政</c:v>
                </c:pt>
                <c:pt idx="3">
                  <c:v>非诉保全审查</c:v>
                </c:pt>
                <c:pt idx="4">
                  <c:v>总计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16</c:v>
                </c:pt>
                <c:pt idx="1">
                  <c:v>58</c:v>
                </c:pt>
                <c:pt idx="2">
                  <c:v>0</c:v>
                </c:pt>
                <c:pt idx="3">
                  <c:v>12</c:v>
                </c:pt>
                <c:pt idx="4">
                  <c:v>84</c:v>
                </c:pt>
              </c:numCache>
            </c:numRef>
          </c:val>
        </c:ser>
        <c:overlap val="-25"/>
        <c:axId val="160602368"/>
        <c:axId val="160608256"/>
      </c:barChart>
      <c:catAx>
        <c:axId val="16060236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608256"/>
        <c:crosses val="autoZero"/>
        <c:auto val="1"/>
        <c:lblAlgn val="ctr"/>
        <c:lblOffset val="100"/>
      </c:catAx>
      <c:valAx>
        <c:axId val="16060825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60602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algn="ctr"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20</a:t>
            </a:r>
            <a:r>
              <a:rPr lang="en-US" b="1"/>
              <a:t>20</a:t>
            </a:r>
            <a:r>
              <a:rPr b="1"/>
              <a:t>年1-</a:t>
            </a:r>
            <a:r>
              <a:rPr lang="en-US" b="1"/>
              <a:t>6</a:t>
            </a:r>
            <a:r>
              <a:rPr b="1"/>
              <a:t>月珲春林区基层法院</a:t>
            </a:r>
            <a:endParaRPr lang="en-US" b="1"/>
          </a:p>
          <a:p>
            <a:pPr algn="ctr"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新收民事案件案由占比</a:t>
            </a:r>
          </a:p>
        </c:rich>
      </c:tx>
      <c:layout>
        <c:manualLayout>
          <c:xMode val="edge"/>
          <c:yMode val="edge"/>
          <c:x val="0.29509435181131072"/>
          <c:y val="1.166666666666675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LblPos val="inEnd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dLblPos val="inEnd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物业服务合同纠纷</c:v>
                </c:pt>
                <c:pt idx="1">
                  <c:v>买卖合同纠纷</c:v>
                </c:pt>
                <c:pt idx="2">
                  <c:v>民间借贷纠纷</c:v>
                </c:pt>
                <c:pt idx="3">
                  <c:v>其他纠纷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0">
                  <c:v>0.62520000000000031</c:v>
                </c:pt>
                <c:pt idx="1">
                  <c:v>6.9000000000000034E-2</c:v>
                </c:pt>
                <c:pt idx="2">
                  <c:v>0.12070000000000004</c:v>
                </c:pt>
                <c:pt idx="3">
                  <c:v>0.15510000000000004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400"/>
              <a:t>20</a:t>
            </a:r>
            <a:r>
              <a:rPr lang="en-US" sz="1400"/>
              <a:t>20</a:t>
            </a:r>
            <a:r>
              <a:rPr sz="1400"/>
              <a:t>年1-</a:t>
            </a:r>
            <a:r>
              <a:rPr lang="en-US" sz="1400"/>
              <a:t>6</a:t>
            </a:r>
            <a:r>
              <a:rPr sz="1400"/>
              <a:t>月珲春林区基层法院新收刑事案件罪名占比</a:t>
            </a:r>
          </a:p>
          <a:p>
            <a:pPr defTabSz="914400">
              <a:defRPr lang="zh-CN"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/>
          </a:p>
        </c:rich>
      </c:tx>
      <c:layout>
        <c:manualLayout>
          <c:xMode val="edge"/>
          <c:yMode val="edge"/>
          <c:x val="0.17617640491567768"/>
          <c:y val="0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销售额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非法狩猎罪</c:v>
                </c:pt>
                <c:pt idx="1">
                  <c:v>盗伐林木罪</c:v>
                </c:pt>
                <c:pt idx="2">
                  <c:v>其他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0.31250000000000072</c:v>
                </c:pt>
                <c:pt idx="1">
                  <c:v>0.25</c:v>
                </c:pt>
                <c:pt idx="2">
                  <c:v>0.43750000000000072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400" b="0">
                <a:latin typeface="+mn-ea"/>
                <a:ea typeface="+mn-ea"/>
              </a:rPr>
              <a:t>2020</a:t>
            </a:r>
            <a:r>
              <a:rPr lang="zh-CN" altLang="en-US" sz="1400" b="0">
                <a:latin typeface="+mn-ea"/>
                <a:ea typeface="+mn-ea"/>
              </a:rPr>
              <a:t>年</a:t>
            </a:r>
            <a:r>
              <a:rPr lang="en-US" altLang="zh-CN" sz="1400" b="0">
                <a:latin typeface="+mn-ea"/>
                <a:ea typeface="+mn-ea"/>
              </a:rPr>
              <a:t>1-6</a:t>
            </a:r>
            <a:r>
              <a:rPr lang="zh-CN" altLang="en-US" sz="1400" b="0">
                <a:latin typeface="+mn-ea"/>
                <a:ea typeface="+mn-ea"/>
              </a:rPr>
              <a:t>月珲春林区基层法院</a:t>
            </a:r>
            <a:endParaRPr lang="en-US" altLang="zh-CN" sz="1400" b="0">
              <a:latin typeface="+mn-ea"/>
              <a:ea typeface="+mn-ea"/>
            </a:endParaRPr>
          </a:p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 sz="1400" b="0">
                <a:latin typeface="+mn-ea"/>
                <a:ea typeface="+mn-ea"/>
              </a:rPr>
              <a:t>执行案件收结存同比情况</a:t>
            </a:r>
          </a:p>
        </c:rich>
      </c:tx>
      <c:layout>
        <c:manualLayout>
          <c:xMode val="edge"/>
          <c:yMode val="edge"/>
          <c:x val="0.21806539807524236"/>
          <c:y val="4.416790633255541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2019年1-6月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</c:v>
                </c:pt>
                <c:pt idx="1">
                  <c:v>65</c:v>
                </c:pt>
                <c:pt idx="2">
                  <c:v>64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2020年1-6月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</c:v>
                </c:pt>
                <c:pt idx="1">
                  <c:v>49</c:v>
                </c:pt>
                <c:pt idx="2">
                  <c:v>50</c:v>
                </c:pt>
                <c:pt idx="3">
                  <c:v>0</c:v>
                </c:pt>
              </c:numCache>
            </c:numRef>
          </c:val>
        </c:ser>
        <c:dLbls>
          <c:showVal val="1"/>
        </c:dLbls>
        <c:axId val="160673152"/>
        <c:axId val="160715904"/>
      </c:barChart>
      <c:catAx>
        <c:axId val="160673152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715904"/>
        <c:crosses val="autoZero"/>
        <c:auto val="1"/>
        <c:lblAlgn val="ctr"/>
        <c:lblOffset val="100"/>
      </c:catAx>
      <c:valAx>
        <c:axId val="1607159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673152"/>
        <c:crosses val="autoZero"/>
        <c:crossBetween val="between"/>
      </c:valAx>
    </c:plotArea>
    <c:legend>
      <c:legendPos val="r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txPr>
    <a:bodyPr/>
    <a:lstStyle/>
    <a:p>
      <a:pPr>
        <a:defRPr lang="zh-CN"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月两级法院结案率情况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结案率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8"/>
              <c:layout>
                <c:manualLayout>
                  <c:x val="-4.4370493621742075E-3"/>
                  <c:y val="-8.156738261120502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汪清</c:v>
                </c:pt>
                <c:pt idx="2">
                  <c:v>和龙</c:v>
                </c:pt>
                <c:pt idx="3">
                  <c:v>白河</c:v>
                </c:pt>
                <c:pt idx="4">
                  <c:v>敦化</c:v>
                </c:pt>
                <c:pt idx="5">
                  <c:v>珲春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0.74310000000000065</c:v>
                </c:pt>
                <c:pt idx="1">
                  <c:v>0.95240000000000002</c:v>
                </c:pt>
                <c:pt idx="2">
                  <c:v>0.87339999999999995</c:v>
                </c:pt>
                <c:pt idx="3">
                  <c:v>0.89649999999999996</c:v>
                </c:pt>
                <c:pt idx="4">
                  <c:v>0.90620000000000001</c:v>
                </c:pt>
                <c:pt idx="5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60502912"/>
        <c:axId val="160504448"/>
      </c:barChart>
      <c:catAx>
        <c:axId val="1605029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504448"/>
        <c:crosses val="autoZero"/>
        <c:auto val="1"/>
        <c:lblAlgn val="ctr"/>
        <c:lblOffset val="100"/>
      </c:catAx>
      <c:valAx>
        <c:axId val="160504448"/>
        <c:scaling>
          <c:orientation val="minMax"/>
          <c:min val="0.25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0502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宋体" panose="02010600030101010101" charset="-122"/>
                <a:ea typeface="宋体" panose="02010600030101010101" charset="-122"/>
                <a:cs typeface="+mn-cs"/>
              </a:defRPr>
            </a:pP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2020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年</a:t>
            </a:r>
            <a:r>
              <a:rPr lang="en-US" altLang="zh-CN" b="1">
                <a:latin typeface="宋体" panose="02010600030101010101" charset="-122"/>
                <a:ea typeface="宋体" panose="02010600030101010101" charset="-122"/>
              </a:rPr>
              <a:t>1-6</a:t>
            </a:r>
            <a:r>
              <a:rPr lang="zh-CN" altLang="en-US" b="1">
                <a:latin typeface="宋体" panose="02010600030101010101" charset="-122"/>
                <a:ea typeface="宋体" panose="02010600030101010101" charset="-122"/>
              </a:rPr>
              <a:t>月两级法院结收比情况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结案率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8"/>
              <c:layout>
                <c:manualLayout>
                  <c:x val="-4.4370493621742101E-3"/>
                  <c:y val="-8.156738261120502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中院</c:v>
                </c:pt>
                <c:pt idx="1">
                  <c:v>汪清</c:v>
                </c:pt>
                <c:pt idx="2">
                  <c:v>和龙</c:v>
                </c:pt>
                <c:pt idx="3">
                  <c:v>白河</c:v>
                </c:pt>
                <c:pt idx="4">
                  <c:v>敦化</c:v>
                </c:pt>
                <c:pt idx="5">
                  <c:v>珲春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0.86290000000000089</c:v>
                </c:pt>
                <c:pt idx="1">
                  <c:v>1.0084</c:v>
                </c:pt>
                <c:pt idx="2">
                  <c:v>0.95830000000000004</c:v>
                </c:pt>
                <c:pt idx="3">
                  <c:v>0.99390000000000001</c:v>
                </c:pt>
                <c:pt idx="4">
                  <c:v>1.0426</c:v>
                </c:pt>
                <c:pt idx="5">
                  <c:v>1.0226</c:v>
                </c:pt>
              </c:numCache>
            </c:numRef>
          </c:val>
        </c:ser>
        <c:dLbls>
          <c:showVal val="1"/>
        </c:dLbls>
        <c:gapWidth val="219"/>
        <c:overlap val="-27"/>
        <c:axId val="162498816"/>
        <c:axId val="162504704"/>
      </c:barChart>
      <c:catAx>
        <c:axId val="162498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2504704"/>
        <c:crosses val="autoZero"/>
        <c:auto val="1"/>
        <c:lblAlgn val="ctr"/>
        <c:lblOffset val="100"/>
      </c:catAx>
      <c:valAx>
        <c:axId val="162504704"/>
        <c:scaling>
          <c:orientation val="minMax"/>
          <c:min val="0.25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6249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060B0-15ED-4E39-A2B1-4406AF91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13</Pages>
  <Words>581</Words>
  <Characters>3312</Characters>
  <Application>Microsoft Office Word</Application>
  <DocSecurity>0</DocSecurity>
  <Lines>27</Lines>
  <Paragraphs>7</Paragraphs>
  <ScaleCrop>false</ScaleCrop>
  <Company>Micorosoft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张昕</cp:lastModifiedBy>
  <cp:revision>10</cp:revision>
  <cp:lastPrinted>2020-01-03T05:32:00Z</cp:lastPrinted>
  <dcterms:created xsi:type="dcterms:W3CDTF">2020-06-29T06:36:00Z</dcterms:created>
  <dcterms:modified xsi:type="dcterms:W3CDTF">2020-07-08T01:06:00Z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