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F7" w:rsidRPr="00C3195B" w:rsidRDefault="00273139" w:rsidP="00C3195B">
      <w:pPr>
        <w:spacing w:after="0" w:line="360" w:lineRule="auto"/>
        <w:ind w:firstLineChars="500" w:firstLine="2209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</w:t>
      </w:r>
      <w:r w:rsidR="005800E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珲春林区基层法院</w:t>
      </w:r>
    </w:p>
    <w:p w:rsidR="00B03921" w:rsidRPr="00B03921" w:rsidRDefault="00AE6944" w:rsidP="00FF074A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审判</w:t>
      </w:r>
      <w:r w:rsidR="00273139">
        <w:rPr>
          <w:rFonts w:asciiTheme="majorEastAsia" w:eastAsiaTheme="majorEastAsia" w:hAnsiTheme="majorEastAsia" w:hint="eastAsia"/>
          <w:b/>
          <w:sz w:val="44"/>
          <w:szCs w:val="44"/>
        </w:rPr>
        <w:t>执行工作运行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态势分析</w:t>
      </w:r>
      <w:r w:rsidR="00273139">
        <w:rPr>
          <w:rFonts w:asciiTheme="majorEastAsia" w:eastAsiaTheme="majorEastAsia" w:hAnsiTheme="majorEastAsia" w:hint="eastAsia"/>
          <w:b/>
          <w:sz w:val="44"/>
          <w:szCs w:val="44"/>
        </w:rPr>
        <w:t>报告</w:t>
      </w:r>
    </w:p>
    <w:p w:rsidR="006F22F7" w:rsidRDefault="00CD57E3" w:rsidP="00C3195B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根据数字法院业务应用系统提取</w:t>
      </w:r>
      <w:r w:rsidR="00BE3AF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珲春林区基层法院</w:t>
      </w:r>
      <w:r w:rsidR="00AE6944">
        <w:rPr>
          <w:rFonts w:ascii="仿宋" w:eastAsia="仿宋" w:hAnsi="仿宋" w:hint="eastAsia"/>
          <w:sz w:val="32"/>
          <w:szCs w:val="32"/>
        </w:rPr>
        <w:t>案</w:t>
      </w:r>
      <w:r>
        <w:rPr>
          <w:rFonts w:ascii="仿宋" w:eastAsia="仿宋" w:hAnsi="仿宋" w:hint="eastAsia"/>
          <w:sz w:val="32"/>
          <w:szCs w:val="32"/>
        </w:rPr>
        <w:t>件数据，我院</w:t>
      </w:r>
      <w:r w:rsidR="00A078DF">
        <w:rPr>
          <w:rFonts w:ascii="仿宋" w:eastAsia="仿宋" w:hAnsi="仿宋" w:hint="eastAsia"/>
          <w:sz w:val="32"/>
          <w:szCs w:val="32"/>
        </w:rPr>
        <w:t>审判管理办公室</w:t>
      </w:r>
      <w:r w:rsidR="00AE694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年1月1日至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662776">
        <w:rPr>
          <w:rFonts w:ascii="仿宋" w:eastAsia="仿宋" w:hAnsi="仿宋" w:hint="eastAsia"/>
          <w:sz w:val="32"/>
          <w:szCs w:val="32"/>
        </w:rPr>
        <w:t>12</w:t>
      </w:r>
      <w:r w:rsidR="00AE6944">
        <w:rPr>
          <w:rFonts w:ascii="仿宋" w:eastAsia="仿宋" w:hAnsi="仿宋" w:hint="eastAsia"/>
          <w:sz w:val="32"/>
          <w:szCs w:val="32"/>
        </w:rPr>
        <w:t>月</w:t>
      </w:r>
      <w:r w:rsidR="00662776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日期间，</w:t>
      </w:r>
      <w:r w:rsidR="00AE6944">
        <w:rPr>
          <w:rFonts w:ascii="仿宋" w:eastAsia="仿宋" w:hAnsi="仿宋" w:hint="eastAsia"/>
          <w:sz w:val="32"/>
          <w:szCs w:val="32"/>
        </w:rPr>
        <w:t>珲春林区基层法院审判执行</w:t>
      </w:r>
      <w:r>
        <w:rPr>
          <w:rFonts w:ascii="仿宋" w:eastAsia="仿宋" w:hAnsi="仿宋" w:hint="eastAsia"/>
          <w:sz w:val="32"/>
          <w:szCs w:val="32"/>
        </w:rPr>
        <w:t>及相关工作情况</w:t>
      </w:r>
      <w:r w:rsidR="00AE6944">
        <w:rPr>
          <w:rFonts w:ascii="仿宋" w:eastAsia="仿宋" w:hAnsi="仿宋" w:hint="eastAsia"/>
          <w:sz w:val="32"/>
          <w:szCs w:val="32"/>
        </w:rPr>
        <w:t>汇总分析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33286B" w:rsidRPr="0045554F" w:rsidRDefault="00AE6944" w:rsidP="0045554F">
      <w:pPr>
        <w:spacing w:after="0" w:line="360" w:lineRule="auto"/>
        <w:ind w:firstLineChars="200" w:firstLine="640"/>
        <w:jc w:val="both"/>
        <w:rPr>
          <w:rFonts w:ascii="黑体" w:eastAsia="黑体" w:hAnsi="黑体"/>
          <w:color w:val="FF0000"/>
          <w:sz w:val="32"/>
          <w:szCs w:val="32"/>
        </w:rPr>
      </w:pPr>
      <w:r w:rsidRPr="0045554F">
        <w:rPr>
          <w:rFonts w:ascii="黑体" w:eastAsia="黑体" w:hAnsi="黑体" w:hint="eastAsia"/>
          <w:sz w:val="32"/>
          <w:szCs w:val="32"/>
        </w:rPr>
        <w:t>一、</w:t>
      </w:r>
      <w:r w:rsidR="0045554F" w:rsidRPr="0045554F">
        <w:rPr>
          <w:rFonts w:ascii="黑体" w:eastAsia="黑体" w:hAnsi="黑体" w:hint="eastAsia"/>
          <w:sz w:val="32"/>
          <w:szCs w:val="32"/>
        </w:rPr>
        <w:t>审判质效</w:t>
      </w:r>
    </w:p>
    <w:p w:rsidR="00BE3AFB" w:rsidRPr="0045554F" w:rsidRDefault="0045554F" w:rsidP="0045554F">
      <w:pPr>
        <w:spacing w:after="0" w:line="360" w:lineRule="auto"/>
        <w:ind w:firstLineChars="196" w:firstLine="630"/>
        <w:jc w:val="both"/>
        <w:rPr>
          <w:rFonts w:ascii="宋体" w:eastAsia="宋体" w:hAnsi="宋体"/>
          <w:b/>
          <w:sz w:val="32"/>
          <w:szCs w:val="32"/>
        </w:rPr>
      </w:pPr>
      <w:r w:rsidRPr="0045554F">
        <w:rPr>
          <w:rFonts w:ascii="宋体" w:eastAsia="宋体" w:hAnsi="宋体" w:hint="eastAsia"/>
          <w:b/>
          <w:sz w:val="32"/>
          <w:szCs w:val="32"/>
        </w:rPr>
        <w:t>（一）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收结案</w:t>
      </w:r>
      <w:r w:rsidRPr="0045554F">
        <w:rPr>
          <w:rFonts w:ascii="宋体" w:eastAsia="宋体" w:hAnsi="宋体" w:hint="eastAsia"/>
          <w:b/>
          <w:sz w:val="32"/>
          <w:szCs w:val="32"/>
        </w:rPr>
        <w:t>总体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情况</w:t>
      </w:r>
      <w:r w:rsidR="003E164D" w:rsidRPr="0045554F">
        <w:rPr>
          <w:rFonts w:ascii="宋体" w:eastAsia="宋体" w:hAnsi="宋体" w:hint="eastAsia"/>
          <w:b/>
          <w:sz w:val="32"/>
          <w:szCs w:val="32"/>
        </w:rPr>
        <w:t>：</w:t>
      </w:r>
    </w:p>
    <w:p w:rsidR="006F22F7" w:rsidRPr="00962D16" w:rsidRDefault="00662776" w:rsidP="00CB7D7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AE6944">
        <w:rPr>
          <w:rFonts w:ascii="仿宋" w:eastAsia="仿宋" w:hAnsi="仿宋" w:hint="eastAsia"/>
          <w:sz w:val="32"/>
          <w:szCs w:val="32"/>
        </w:rPr>
        <w:t>共受理各类案件</w:t>
      </w:r>
      <w:r w:rsidR="008B0950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8B0950">
        <w:rPr>
          <w:rFonts w:ascii="仿宋" w:eastAsia="仿宋" w:hAnsi="仿宋" w:hint="eastAsia"/>
          <w:sz w:val="32"/>
          <w:szCs w:val="32"/>
        </w:rPr>
        <w:t>含执行</w:t>
      </w:r>
      <w:proofErr w:type="gramEnd"/>
      <w:r w:rsidR="008B0950">
        <w:rPr>
          <w:rFonts w:ascii="仿宋" w:eastAsia="仿宋" w:hAnsi="仿宋" w:hint="eastAsia"/>
          <w:sz w:val="32"/>
          <w:szCs w:val="32"/>
        </w:rPr>
        <w:t>)</w:t>
      </w:r>
      <w:r w:rsidR="00F12C2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90</w:t>
      </w:r>
      <w:r w:rsidR="00AE6944">
        <w:rPr>
          <w:rFonts w:ascii="仿宋" w:eastAsia="仿宋" w:hAnsi="仿宋" w:hint="eastAsia"/>
          <w:sz w:val="32"/>
          <w:szCs w:val="32"/>
        </w:rPr>
        <w:t>件。其中</w:t>
      </w:r>
      <w:r w:rsidR="00CB7D77">
        <w:rPr>
          <w:rFonts w:ascii="仿宋" w:eastAsia="仿宋" w:hAnsi="仿宋" w:hint="eastAsia"/>
          <w:sz w:val="32"/>
          <w:szCs w:val="32"/>
        </w:rPr>
        <w:t>,</w:t>
      </w:r>
      <w:proofErr w:type="gramStart"/>
      <w:r w:rsidR="00AE6944">
        <w:rPr>
          <w:rFonts w:ascii="仿宋" w:eastAsia="仿宋" w:hAnsi="仿宋" w:hint="eastAsia"/>
          <w:sz w:val="32"/>
          <w:szCs w:val="32"/>
        </w:rPr>
        <w:t>年转旧存</w:t>
      </w:r>
      <w:proofErr w:type="gramEnd"/>
      <w:r w:rsidR="005D5D27" w:rsidRPr="005D5D27">
        <w:rPr>
          <w:rFonts w:ascii="仿宋" w:eastAsia="仿宋" w:hAnsi="仿宋" w:hint="eastAsia"/>
          <w:sz w:val="32"/>
          <w:szCs w:val="32"/>
        </w:rPr>
        <w:t>3</w:t>
      </w:r>
      <w:r w:rsidR="00AE6944" w:rsidRPr="00962D16">
        <w:rPr>
          <w:rFonts w:ascii="仿宋" w:eastAsia="仿宋" w:hAnsi="仿宋" w:hint="eastAsia"/>
          <w:sz w:val="32"/>
          <w:szCs w:val="32"/>
        </w:rPr>
        <w:t>件，新收</w:t>
      </w:r>
      <w:r w:rsidR="001C365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87</w:t>
      </w:r>
      <w:r w:rsidR="00CB7D77" w:rsidRPr="00962D16">
        <w:rPr>
          <w:rFonts w:ascii="仿宋" w:eastAsia="仿宋" w:hAnsi="仿宋" w:hint="eastAsia"/>
          <w:sz w:val="32"/>
          <w:szCs w:val="32"/>
        </w:rPr>
        <w:t>件</w:t>
      </w:r>
      <w:r w:rsidR="00582CB2" w:rsidRPr="00962D16"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审（执）结案</w:t>
      </w:r>
      <w:r w:rsidR="001C365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90</w:t>
      </w:r>
      <w:r w:rsidR="00AE6944" w:rsidRPr="00962D16">
        <w:rPr>
          <w:rFonts w:ascii="仿宋" w:eastAsia="仿宋" w:hAnsi="仿宋" w:hint="eastAsia"/>
          <w:sz w:val="32"/>
          <w:szCs w:val="32"/>
        </w:rPr>
        <w:t>件，</w:t>
      </w:r>
      <w:r w:rsidR="00CB7D77" w:rsidRPr="00962D16">
        <w:rPr>
          <w:rFonts w:ascii="仿宋" w:eastAsia="仿宋" w:hAnsi="仿宋" w:hint="eastAsia"/>
          <w:sz w:val="32"/>
          <w:szCs w:val="32"/>
        </w:rPr>
        <w:t>未结案件</w:t>
      </w:r>
      <w:r>
        <w:rPr>
          <w:rFonts w:ascii="仿宋" w:eastAsia="仿宋" w:hAnsi="仿宋" w:hint="eastAsia"/>
          <w:sz w:val="32"/>
          <w:szCs w:val="32"/>
        </w:rPr>
        <w:t>0</w:t>
      </w:r>
      <w:r w:rsidR="00CB7D77" w:rsidRPr="00962D16">
        <w:rPr>
          <w:rFonts w:ascii="仿宋" w:eastAsia="仿宋" w:hAnsi="仿宋" w:hint="eastAsia"/>
          <w:sz w:val="32"/>
          <w:szCs w:val="32"/>
        </w:rPr>
        <w:t>件</w:t>
      </w:r>
      <w:r w:rsidR="00582CB2" w:rsidRPr="00962D16"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结案率</w:t>
      </w:r>
      <w:r>
        <w:rPr>
          <w:rFonts w:ascii="仿宋" w:eastAsia="仿宋" w:hAnsi="仿宋" w:hint="eastAsia"/>
          <w:sz w:val="32"/>
          <w:szCs w:val="32"/>
        </w:rPr>
        <w:t>100.00</w:t>
      </w:r>
      <w:r w:rsidR="00AE6944" w:rsidRPr="00962D16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AE6944" w:rsidRPr="00962D16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845E04" w:rsidRPr="00962D16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1.05</w:t>
      </w:r>
      <w:r w:rsidR="00AE6944" w:rsidRPr="00962D16">
        <w:rPr>
          <w:rFonts w:ascii="仿宋" w:eastAsia="仿宋" w:hAnsi="仿宋" w:hint="eastAsia"/>
          <w:sz w:val="32"/>
          <w:szCs w:val="32"/>
        </w:rPr>
        <w:t>%</w:t>
      </w:r>
      <w:r w:rsidR="00CB7D77" w:rsidRPr="00962D16">
        <w:rPr>
          <w:rFonts w:ascii="仿宋" w:eastAsia="仿宋" w:hAnsi="仿宋" w:hint="eastAsia"/>
          <w:sz w:val="32"/>
          <w:szCs w:val="32"/>
        </w:rPr>
        <w:t>。</w:t>
      </w:r>
      <w:r w:rsidR="00CB7D77" w:rsidRPr="00962D16">
        <w:rPr>
          <w:rFonts w:ascii="仿宋" w:eastAsia="仿宋" w:hAnsi="仿宋"/>
          <w:sz w:val="32"/>
          <w:szCs w:val="32"/>
        </w:rPr>
        <w:t xml:space="preserve"> </w:t>
      </w:r>
    </w:p>
    <w:p w:rsidR="006F22F7" w:rsidRPr="00B97C70" w:rsidRDefault="00662776" w:rsidP="00B97C70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A7D82">
        <w:rPr>
          <w:rFonts w:ascii="仿宋" w:eastAsia="仿宋" w:hAnsi="仿宋" w:hint="eastAsia"/>
          <w:sz w:val="32"/>
          <w:szCs w:val="32"/>
        </w:rPr>
        <w:t>2020年</w:t>
      </w:r>
      <w:r w:rsidR="00AE6944" w:rsidRPr="003A7D82">
        <w:rPr>
          <w:rFonts w:ascii="仿宋" w:eastAsia="仿宋" w:hAnsi="仿宋" w:hint="eastAsia"/>
          <w:sz w:val="32"/>
          <w:szCs w:val="32"/>
        </w:rPr>
        <w:t>旧存减少</w:t>
      </w:r>
      <w:r w:rsidR="008B0950" w:rsidRPr="003A7D82">
        <w:rPr>
          <w:rFonts w:ascii="仿宋" w:eastAsia="仿宋" w:hAnsi="仿宋" w:hint="eastAsia"/>
          <w:sz w:val="32"/>
          <w:szCs w:val="32"/>
        </w:rPr>
        <w:t>4</w:t>
      </w:r>
      <w:r w:rsidR="00AE6944" w:rsidRPr="003A7D82">
        <w:rPr>
          <w:rFonts w:ascii="仿宋" w:eastAsia="仿宋" w:hAnsi="仿宋" w:hint="eastAsia"/>
          <w:sz w:val="32"/>
          <w:szCs w:val="32"/>
        </w:rPr>
        <w:t>件，</w:t>
      </w:r>
      <w:r w:rsidR="00962D16" w:rsidRPr="003A7D82">
        <w:rPr>
          <w:rFonts w:ascii="仿宋" w:eastAsia="仿宋" w:hAnsi="仿宋" w:hint="eastAsia"/>
          <w:sz w:val="32"/>
          <w:szCs w:val="32"/>
        </w:rPr>
        <w:t>同比</w:t>
      </w:r>
      <w:r w:rsidR="00AE6944" w:rsidRPr="003A7D82">
        <w:rPr>
          <w:rFonts w:ascii="仿宋" w:eastAsia="仿宋" w:hAnsi="仿宋" w:hint="eastAsia"/>
          <w:sz w:val="32"/>
          <w:szCs w:val="32"/>
        </w:rPr>
        <w:t>下降</w:t>
      </w:r>
      <w:r w:rsidR="00995BA2" w:rsidRPr="003A7D82">
        <w:rPr>
          <w:rFonts w:ascii="仿宋" w:eastAsia="仿宋" w:hAnsi="仿宋" w:hint="eastAsia"/>
          <w:sz w:val="32"/>
          <w:szCs w:val="32"/>
        </w:rPr>
        <w:t>57.14</w:t>
      </w:r>
      <w:r w:rsidR="00AE6944" w:rsidRPr="003A7D82">
        <w:rPr>
          <w:rFonts w:ascii="仿宋" w:eastAsia="仿宋" w:hAnsi="仿宋" w:hint="eastAsia"/>
          <w:sz w:val="32"/>
          <w:szCs w:val="32"/>
        </w:rPr>
        <w:t>% ，新收</w:t>
      </w:r>
      <w:r w:rsidR="00FF074A" w:rsidRPr="003A7D82">
        <w:rPr>
          <w:rFonts w:ascii="仿宋" w:eastAsia="仿宋" w:hAnsi="仿宋" w:hint="eastAsia"/>
          <w:sz w:val="32"/>
          <w:szCs w:val="32"/>
        </w:rPr>
        <w:t>减少</w:t>
      </w:r>
      <w:r w:rsidR="0025297C" w:rsidRPr="003A7D82">
        <w:rPr>
          <w:rFonts w:ascii="仿宋" w:eastAsia="仿宋" w:hAnsi="仿宋" w:hint="eastAsia"/>
          <w:sz w:val="32"/>
          <w:szCs w:val="32"/>
        </w:rPr>
        <w:t>4</w:t>
      </w:r>
      <w:r w:rsidR="00FF074A" w:rsidRPr="003A7D82">
        <w:rPr>
          <w:rFonts w:ascii="仿宋" w:eastAsia="仿宋" w:hAnsi="仿宋" w:hint="eastAsia"/>
          <w:sz w:val="32"/>
          <w:szCs w:val="32"/>
        </w:rPr>
        <w:t>9</w:t>
      </w:r>
      <w:r w:rsidR="00962D16" w:rsidRPr="003A7D82">
        <w:rPr>
          <w:rFonts w:ascii="仿宋" w:eastAsia="仿宋" w:hAnsi="仿宋" w:hint="eastAsia"/>
          <w:sz w:val="32"/>
          <w:szCs w:val="32"/>
        </w:rPr>
        <w:t>件，同比</w:t>
      </w:r>
      <w:r w:rsidR="00FF074A" w:rsidRPr="003A7D82">
        <w:rPr>
          <w:rFonts w:ascii="仿宋" w:eastAsia="仿宋" w:hAnsi="仿宋" w:hint="eastAsia"/>
          <w:sz w:val="32"/>
          <w:szCs w:val="32"/>
        </w:rPr>
        <w:t>下降14.58</w:t>
      </w:r>
      <w:r w:rsidR="00962D16" w:rsidRPr="003A7D82">
        <w:rPr>
          <w:rFonts w:ascii="仿宋" w:eastAsia="仿宋" w:hAnsi="仿宋" w:hint="eastAsia"/>
          <w:sz w:val="32"/>
          <w:szCs w:val="32"/>
        </w:rPr>
        <w:t>%</w:t>
      </w:r>
      <w:r w:rsidR="00AE6944" w:rsidRPr="003A7D82">
        <w:rPr>
          <w:rFonts w:ascii="仿宋" w:eastAsia="仿宋" w:hAnsi="仿宋" w:hint="eastAsia"/>
          <w:sz w:val="32"/>
          <w:szCs w:val="32"/>
        </w:rPr>
        <w:t xml:space="preserve"> ；</w:t>
      </w:r>
      <w:r w:rsidR="00962D16" w:rsidRPr="003A7D82">
        <w:rPr>
          <w:rFonts w:ascii="仿宋" w:eastAsia="仿宋" w:hAnsi="仿宋" w:hint="eastAsia"/>
          <w:sz w:val="32"/>
          <w:szCs w:val="32"/>
        </w:rPr>
        <w:t>共受理</w:t>
      </w:r>
      <w:r w:rsidR="00AE6944" w:rsidRPr="003A7D82">
        <w:rPr>
          <w:rFonts w:ascii="仿宋" w:eastAsia="仿宋" w:hAnsi="仿宋" w:hint="eastAsia"/>
          <w:sz w:val="32"/>
          <w:szCs w:val="32"/>
        </w:rPr>
        <w:t>合计</w:t>
      </w:r>
      <w:r w:rsidR="00FF074A" w:rsidRPr="003A7D82">
        <w:rPr>
          <w:rFonts w:ascii="仿宋" w:eastAsia="仿宋" w:hAnsi="仿宋" w:hint="eastAsia"/>
          <w:sz w:val="32"/>
          <w:szCs w:val="32"/>
        </w:rPr>
        <w:t>减少53</w:t>
      </w:r>
      <w:r w:rsidR="00AE6944" w:rsidRPr="003A7D82">
        <w:rPr>
          <w:rFonts w:ascii="仿宋" w:eastAsia="仿宋" w:hAnsi="仿宋" w:hint="eastAsia"/>
          <w:sz w:val="32"/>
          <w:szCs w:val="32"/>
        </w:rPr>
        <w:t>件，</w:t>
      </w:r>
      <w:r w:rsidR="00962D16" w:rsidRPr="003A7D82">
        <w:rPr>
          <w:rFonts w:ascii="仿宋" w:eastAsia="仿宋" w:hAnsi="仿宋" w:hint="eastAsia"/>
          <w:sz w:val="32"/>
          <w:szCs w:val="32"/>
        </w:rPr>
        <w:t>同比</w:t>
      </w:r>
      <w:r w:rsidR="00FF074A" w:rsidRPr="003A7D82">
        <w:rPr>
          <w:rFonts w:ascii="仿宋" w:eastAsia="仿宋" w:hAnsi="仿宋" w:hint="eastAsia"/>
          <w:sz w:val="32"/>
          <w:szCs w:val="32"/>
        </w:rPr>
        <w:t>下降15.45</w:t>
      </w:r>
      <w:r w:rsidR="00AE6944" w:rsidRPr="003A7D82">
        <w:rPr>
          <w:rFonts w:ascii="仿宋" w:eastAsia="仿宋" w:hAnsi="仿宋" w:hint="eastAsia"/>
          <w:sz w:val="32"/>
          <w:szCs w:val="32"/>
        </w:rPr>
        <w:t>% ；结案</w:t>
      </w:r>
      <w:r w:rsidR="00FF074A" w:rsidRPr="003A7D82">
        <w:rPr>
          <w:rFonts w:ascii="仿宋" w:eastAsia="仿宋" w:hAnsi="仿宋" w:hint="eastAsia"/>
          <w:sz w:val="32"/>
          <w:szCs w:val="32"/>
        </w:rPr>
        <w:t>减少50</w:t>
      </w:r>
      <w:r w:rsidR="00AE6944" w:rsidRPr="003A7D82">
        <w:rPr>
          <w:rFonts w:ascii="仿宋" w:eastAsia="仿宋" w:hAnsi="仿宋" w:hint="eastAsia"/>
          <w:sz w:val="32"/>
          <w:szCs w:val="32"/>
        </w:rPr>
        <w:t>件，</w:t>
      </w:r>
      <w:r w:rsidR="00962D16" w:rsidRPr="003A7D82">
        <w:rPr>
          <w:rFonts w:ascii="仿宋" w:eastAsia="仿宋" w:hAnsi="仿宋" w:hint="eastAsia"/>
          <w:sz w:val="32"/>
          <w:szCs w:val="32"/>
        </w:rPr>
        <w:t>同比</w:t>
      </w:r>
      <w:r w:rsidR="003A7D82" w:rsidRPr="003A7D82">
        <w:rPr>
          <w:rFonts w:ascii="仿宋" w:eastAsia="仿宋" w:hAnsi="仿宋" w:hint="eastAsia"/>
          <w:sz w:val="32"/>
          <w:szCs w:val="32"/>
        </w:rPr>
        <w:t>下降14.71</w:t>
      </w:r>
      <w:r w:rsidR="00AE6944" w:rsidRPr="003A7D82">
        <w:rPr>
          <w:rFonts w:ascii="仿宋" w:eastAsia="仿宋" w:hAnsi="仿宋" w:hint="eastAsia"/>
          <w:sz w:val="32"/>
          <w:szCs w:val="32"/>
        </w:rPr>
        <w:t>%；</w:t>
      </w:r>
      <w:r w:rsidR="00595F71" w:rsidRPr="003A7D82">
        <w:rPr>
          <w:rFonts w:ascii="仿宋" w:eastAsia="仿宋" w:hAnsi="仿宋" w:hint="eastAsia"/>
          <w:sz w:val="32"/>
          <w:szCs w:val="32"/>
        </w:rPr>
        <w:t>未结案件减少</w:t>
      </w:r>
      <w:r w:rsidR="003A7D82" w:rsidRPr="003A7D82">
        <w:rPr>
          <w:rFonts w:ascii="仿宋" w:eastAsia="仿宋" w:hAnsi="仿宋" w:hint="eastAsia"/>
          <w:sz w:val="32"/>
          <w:szCs w:val="32"/>
        </w:rPr>
        <w:t>3</w:t>
      </w:r>
      <w:r w:rsidR="00595F71" w:rsidRPr="003A7D82">
        <w:rPr>
          <w:rFonts w:ascii="仿宋" w:eastAsia="仿宋" w:hAnsi="仿宋" w:hint="eastAsia"/>
          <w:sz w:val="32"/>
          <w:szCs w:val="32"/>
        </w:rPr>
        <w:t>件，同比下降</w:t>
      </w:r>
      <w:r w:rsidR="003A7D82" w:rsidRPr="003A7D82">
        <w:rPr>
          <w:rFonts w:ascii="仿宋" w:eastAsia="仿宋" w:hAnsi="仿宋" w:hint="eastAsia"/>
          <w:sz w:val="32"/>
          <w:szCs w:val="32"/>
        </w:rPr>
        <w:t>100</w:t>
      </w:r>
      <w:r w:rsidR="00595F71" w:rsidRPr="003A7D82">
        <w:rPr>
          <w:rFonts w:ascii="仿宋" w:eastAsia="仿宋" w:hAnsi="仿宋" w:hint="eastAsia"/>
          <w:sz w:val="32"/>
          <w:szCs w:val="32"/>
        </w:rPr>
        <w:t>%；</w:t>
      </w:r>
      <w:r w:rsidR="00AE6944" w:rsidRPr="003A7D82">
        <w:rPr>
          <w:rFonts w:ascii="仿宋" w:eastAsia="仿宋" w:hAnsi="仿宋" w:hint="eastAsia"/>
          <w:sz w:val="32"/>
          <w:szCs w:val="32"/>
        </w:rPr>
        <w:t>结案率</w:t>
      </w:r>
      <w:r w:rsidR="00962D16" w:rsidRPr="003A7D82">
        <w:rPr>
          <w:rFonts w:ascii="仿宋" w:eastAsia="仿宋" w:hAnsi="仿宋" w:hint="eastAsia"/>
          <w:sz w:val="32"/>
          <w:szCs w:val="32"/>
        </w:rPr>
        <w:t>同比上升</w:t>
      </w:r>
      <w:r w:rsidR="003A7D82" w:rsidRPr="003A7D82">
        <w:rPr>
          <w:rFonts w:ascii="仿宋" w:eastAsia="仿宋" w:hAnsi="仿宋" w:hint="eastAsia"/>
          <w:sz w:val="32"/>
          <w:szCs w:val="32"/>
        </w:rPr>
        <w:t>0.87</w:t>
      </w:r>
      <w:r w:rsidR="00AE6944" w:rsidRPr="003A7D82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="00595F71" w:rsidRPr="003A7D82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3A7D82" w:rsidRPr="003A7D82">
        <w:rPr>
          <w:rFonts w:ascii="仿宋" w:eastAsia="仿宋" w:hAnsi="仿宋" w:hint="eastAsia"/>
          <w:sz w:val="32"/>
          <w:szCs w:val="32"/>
        </w:rPr>
        <w:t>同比下降0.14个百分点</w:t>
      </w:r>
      <w:r w:rsidR="00AE6944" w:rsidRPr="003A7D82">
        <w:rPr>
          <w:rFonts w:ascii="仿宋" w:eastAsia="仿宋" w:hAnsi="仿宋" w:hint="eastAsia"/>
          <w:sz w:val="32"/>
          <w:szCs w:val="32"/>
        </w:rPr>
        <w:t>。</w:t>
      </w:r>
      <w:r w:rsidR="00AE6944">
        <w:rPr>
          <w:rFonts w:asciiTheme="minorEastAsia" w:eastAsiaTheme="minorEastAsia" w:hAnsiTheme="minorEastAsia" w:hint="eastAsia"/>
          <w:b/>
          <w:noProof/>
          <w:sz w:val="36"/>
          <w:szCs w:val="36"/>
        </w:rPr>
        <w:drawing>
          <wp:inline distT="0" distB="0" distL="0" distR="0">
            <wp:extent cx="5734050" cy="266700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2F7" w:rsidRPr="00624F44" w:rsidRDefault="00662776" w:rsidP="00624F44">
      <w:pPr>
        <w:spacing w:after="0" w:line="360" w:lineRule="auto"/>
        <w:ind w:firstLineChars="645" w:firstLine="2064"/>
        <w:rPr>
          <w:rFonts w:asciiTheme="minorEastAsia" w:eastAsiaTheme="minorEastAsia" w:hAnsiTheme="minorEastAsia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2020年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结收比</w:t>
      </w:r>
      <w:proofErr w:type="gramEnd"/>
      <w:r w:rsidR="009F27C7" w:rsidRPr="00624F44">
        <w:rPr>
          <w:rFonts w:asciiTheme="minorEastAsia" w:eastAsiaTheme="minorEastAsia" w:hAnsiTheme="minorEastAsia" w:hint="eastAsia"/>
          <w:sz w:val="32"/>
          <w:szCs w:val="32"/>
        </w:rPr>
        <w:t>（含执行）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统计表</w:t>
      </w:r>
    </w:p>
    <w:tbl>
      <w:tblPr>
        <w:tblStyle w:val="a7"/>
        <w:tblpPr w:leftFromText="180" w:rightFromText="180" w:vertAnchor="text" w:horzAnchor="margin" w:tblpXSpec="center" w:tblpY="138"/>
        <w:tblW w:w="9290" w:type="dxa"/>
        <w:tblLayout w:type="fixed"/>
        <w:tblLook w:val="04A0"/>
      </w:tblPr>
      <w:tblGrid>
        <w:gridCol w:w="1101"/>
        <w:gridCol w:w="1134"/>
        <w:gridCol w:w="1134"/>
        <w:gridCol w:w="1417"/>
        <w:gridCol w:w="1418"/>
        <w:gridCol w:w="1619"/>
        <w:gridCol w:w="1467"/>
      </w:tblGrid>
      <w:tr w:rsidR="006F22F7" w:rsidRPr="00624F44" w:rsidTr="00B97C70">
        <w:trPr>
          <w:trHeight w:val="1129"/>
        </w:trPr>
        <w:tc>
          <w:tcPr>
            <w:tcW w:w="1101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旧存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新收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未结</w:t>
            </w:r>
          </w:p>
        </w:tc>
        <w:tc>
          <w:tcPr>
            <w:tcW w:w="141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已结</w:t>
            </w:r>
          </w:p>
        </w:tc>
        <w:tc>
          <w:tcPr>
            <w:tcW w:w="1418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总计</w:t>
            </w:r>
          </w:p>
        </w:tc>
        <w:tc>
          <w:tcPr>
            <w:tcW w:w="1619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结案率</w:t>
            </w:r>
          </w:p>
        </w:tc>
        <w:tc>
          <w:tcPr>
            <w:tcW w:w="146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结收比</w:t>
            </w:r>
          </w:p>
        </w:tc>
      </w:tr>
      <w:tr w:rsidR="006F22F7" w:rsidRPr="00624F44" w:rsidTr="00B97C70">
        <w:trPr>
          <w:trHeight w:val="1019"/>
        </w:trPr>
        <w:tc>
          <w:tcPr>
            <w:tcW w:w="1101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ED6C66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C3652" w:rsidRDefault="001C3652" w:rsidP="001C3652">
            <w:pPr>
              <w:spacing w:after="0"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1C3652" w:rsidP="00662776">
            <w:pPr>
              <w:spacing w:after="0" w:line="360" w:lineRule="auto"/>
              <w:ind w:firstLineChars="100" w:firstLine="32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  <w:r w:rsidR="00662776">
              <w:rPr>
                <w:rFonts w:asciiTheme="minorEastAsia" w:eastAsiaTheme="minorEastAsia" w:hAnsiTheme="minorEastAsia" w:hint="eastAsia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662776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662776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290</w:t>
            </w:r>
          </w:p>
        </w:tc>
        <w:tc>
          <w:tcPr>
            <w:tcW w:w="1418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1C3652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  <w:r w:rsidR="00662776">
              <w:rPr>
                <w:rFonts w:asciiTheme="minorEastAsia" w:eastAsiaTheme="minorEastAsia" w:hAnsiTheme="minorEastAsia" w:hint="eastAsia"/>
                <w:sz w:val="32"/>
                <w:szCs w:val="32"/>
              </w:rPr>
              <w:t>90</w:t>
            </w:r>
          </w:p>
        </w:tc>
        <w:tc>
          <w:tcPr>
            <w:tcW w:w="1619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9F27C7" w:rsidRPr="00624F44" w:rsidRDefault="00662776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100.00</w:t>
            </w:r>
            <w:r w:rsidR="009F27C7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  <w:tc>
          <w:tcPr>
            <w:tcW w:w="1467" w:type="dxa"/>
          </w:tcPr>
          <w:p w:rsidR="006F22F7" w:rsidRPr="00624F44" w:rsidRDefault="006F22F7" w:rsidP="001C365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845E04" w:rsidP="00662776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  <w:r w:rsidR="00662776">
              <w:rPr>
                <w:rFonts w:asciiTheme="minorEastAsia" w:eastAsiaTheme="minorEastAsia" w:hAnsiTheme="minorEastAsia" w:hint="eastAsia"/>
                <w:sz w:val="32"/>
                <w:szCs w:val="32"/>
              </w:rPr>
              <w:t>1.05</w:t>
            </w:r>
            <w:r w:rsidR="00AE6944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6F22F7" w:rsidRPr="00CB71E0" w:rsidRDefault="006F22F7" w:rsidP="00B03921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（二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662776">
        <w:rPr>
          <w:rFonts w:asciiTheme="majorEastAsia" w:eastAsiaTheme="majorEastAsia" w:hAnsiTheme="majorEastAsia" w:hint="eastAsia"/>
          <w:b/>
          <w:sz w:val="32"/>
          <w:szCs w:val="32"/>
        </w:rPr>
        <w:t>2020年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诉讼案件总体情况</w:t>
      </w:r>
    </w:p>
    <w:p w:rsidR="006F22F7" w:rsidRPr="002E60CA" w:rsidRDefault="0066277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AE6944" w:rsidRPr="002E60CA">
        <w:rPr>
          <w:rFonts w:ascii="仿宋" w:eastAsia="仿宋" w:hAnsi="仿宋" w:hint="eastAsia"/>
          <w:sz w:val="32"/>
          <w:szCs w:val="32"/>
        </w:rPr>
        <w:t>本院共受理诉讼案件</w:t>
      </w:r>
      <w:r w:rsidR="001C365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70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</w:t>
      </w:r>
      <w:r w:rsidR="00355A16" w:rsidRPr="002E60CA">
        <w:rPr>
          <w:rFonts w:ascii="仿宋" w:eastAsia="仿宋" w:hAnsi="仿宋" w:hint="eastAsia"/>
          <w:sz w:val="32"/>
          <w:szCs w:val="32"/>
        </w:rPr>
        <w:t>，</w:t>
      </w:r>
      <w:r w:rsidR="00AE6944" w:rsidRPr="002E60CA">
        <w:rPr>
          <w:rFonts w:ascii="仿宋" w:eastAsia="仿宋" w:hAnsi="仿宋" w:hint="eastAsia"/>
          <w:sz w:val="32"/>
          <w:szCs w:val="32"/>
        </w:rPr>
        <w:t>年转旧存</w:t>
      </w:r>
      <w:r w:rsidR="0085398B" w:rsidRPr="002E60CA">
        <w:rPr>
          <w:rFonts w:ascii="仿宋" w:eastAsia="仿宋" w:hAnsi="仿宋" w:hint="eastAsia"/>
          <w:sz w:val="32"/>
          <w:szCs w:val="32"/>
        </w:rPr>
        <w:t>2</w:t>
      </w:r>
      <w:r w:rsidR="00AE6944" w:rsidRPr="002E60CA">
        <w:rPr>
          <w:rFonts w:ascii="仿宋" w:eastAsia="仿宋" w:hAnsi="仿宋" w:hint="eastAsia"/>
          <w:sz w:val="32"/>
          <w:szCs w:val="32"/>
        </w:rPr>
        <w:t>件，新收</w:t>
      </w:r>
      <w:r w:rsidR="001C365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68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</w:t>
      </w:r>
      <w:r w:rsidR="001C365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70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件，结案率</w:t>
      </w:r>
      <w:r>
        <w:rPr>
          <w:rFonts w:ascii="仿宋" w:eastAsia="仿宋" w:hAnsi="仿宋" w:hint="eastAsia"/>
          <w:sz w:val="32"/>
          <w:szCs w:val="32"/>
        </w:rPr>
        <w:t>100.00</w:t>
      </w:r>
      <w:r w:rsidR="00AE6944" w:rsidRPr="002E60CA">
        <w:rPr>
          <w:rFonts w:ascii="仿宋" w:eastAsia="仿宋" w:hAnsi="仿宋" w:hint="eastAsia"/>
          <w:sz w:val="32"/>
          <w:szCs w:val="32"/>
        </w:rPr>
        <w:t>%，结收比</w:t>
      </w:r>
      <w:r w:rsidR="00845E04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1.19</w:t>
      </w:r>
      <w:r w:rsidR="00AE6944" w:rsidRPr="002E60CA">
        <w:rPr>
          <w:rFonts w:ascii="仿宋" w:eastAsia="仿宋" w:hAnsi="仿宋" w:hint="eastAsia"/>
          <w:sz w:val="32"/>
          <w:szCs w:val="32"/>
        </w:rPr>
        <w:t>%，未结案件</w:t>
      </w:r>
      <w:r>
        <w:rPr>
          <w:rFonts w:ascii="仿宋" w:eastAsia="仿宋" w:hAnsi="仿宋" w:hint="eastAsia"/>
          <w:sz w:val="32"/>
          <w:szCs w:val="32"/>
        </w:rPr>
        <w:t>0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B914F3" w:rsidRPr="00B97C70" w:rsidRDefault="0066277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97C70">
        <w:rPr>
          <w:rFonts w:ascii="仿宋" w:eastAsia="仿宋" w:hAnsi="仿宋" w:hint="eastAsia"/>
          <w:sz w:val="32"/>
          <w:szCs w:val="32"/>
        </w:rPr>
        <w:t>2020年</w:t>
      </w:r>
      <w:r w:rsidR="00AE6944" w:rsidRPr="00B97C70">
        <w:rPr>
          <w:rFonts w:ascii="仿宋" w:eastAsia="仿宋" w:hAnsi="仿宋" w:hint="eastAsia"/>
          <w:sz w:val="32"/>
          <w:szCs w:val="32"/>
        </w:rPr>
        <w:t>诉讼类案件旧存减少</w:t>
      </w:r>
      <w:r w:rsidR="0011138E" w:rsidRPr="00B97C70">
        <w:rPr>
          <w:rFonts w:ascii="仿宋" w:eastAsia="仿宋" w:hAnsi="仿宋" w:hint="eastAsia"/>
          <w:sz w:val="32"/>
          <w:szCs w:val="32"/>
        </w:rPr>
        <w:t>1</w:t>
      </w:r>
      <w:r w:rsidR="00AE6944" w:rsidRPr="00B97C70">
        <w:rPr>
          <w:rFonts w:ascii="仿宋" w:eastAsia="仿宋" w:hAnsi="仿宋" w:hint="eastAsia"/>
          <w:sz w:val="32"/>
          <w:szCs w:val="32"/>
        </w:rPr>
        <w:t>件，</w:t>
      </w:r>
      <w:r w:rsidR="00595F71" w:rsidRPr="00B97C70">
        <w:rPr>
          <w:rFonts w:ascii="仿宋" w:eastAsia="仿宋" w:hAnsi="仿宋" w:hint="eastAsia"/>
          <w:sz w:val="32"/>
          <w:szCs w:val="32"/>
        </w:rPr>
        <w:t>同比</w:t>
      </w:r>
      <w:r w:rsidR="00AE6944" w:rsidRPr="00B97C70">
        <w:rPr>
          <w:rFonts w:ascii="仿宋" w:eastAsia="仿宋" w:hAnsi="仿宋" w:hint="eastAsia"/>
          <w:sz w:val="32"/>
          <w:szCs w:val="32"/>
        </w:rPr>
        <w:t>下降</w:t>
      </w:r>
      <w:r w:rsidR="00BE0D3D" w:rsidRPr="00B97C70">
        <w:rPr>
          <w:rFonts w:ascii="仿宋" w:eastAsia="仿宋" w:hAnsi="仿宋" w:hint="eastAsia"/>
          <w:sz w:val="32"/>
          <w:szCs w:val="32"/>
        </w:rPr>
        <w:t>33.33</w:t>
      </w:r>
      <w:r w:rsidR="00AE6944" w:rsidRPr="00B97C70">
        <w:rPr>
          <w:rFonts w:ascii="仿宋" w:eastAsia="仿宋" w:hAnsi="仿宋" w:hint="eastAsia"/>
          <w:sz w:val="32"/>
          <w:szCs w:val="32"/>
        </w:rPr>
        <w:t>%，新收</w:t>
      </w:r>
      <w:r w:rsidR="003A7D82" w:rsidRPr="00B97C70">
        <w:rPr>
          <w:rFonts w:ascii="仿宋" w:eastAsia="仿宋" w:hAnsi="仿宋" w:hint="eastAsia"/>
          <w:sz w:val="32"/>
          <w:szCs w:val="32"/>
        </w:rPr>
        <w:t>减少45</w:t>
      </w:r>
      <w:r w:rsidR="00AE6944" w:rsidRPr="00B97C70">
        <w:rPr>
          <w:rFonts w:ascii="仿宋" w:eastAsia="仿宋" w:hAnsi="仿宋" w:hint="eastAsia"/>
          <w:sz w:val="32"/>
          <w:szCs w:val="32"/>
        </w:rPr>
        <w:t>件，</w:t>
      </w:r>
      <w:r w:rsidR="00595F71" w:rsidRPr="00B97C70">
        <w:rPr>
          <w:rFonts w:ascii="仿宋" w:eastAsia="仿宋" w:hAnsi="仿宋" w:hint="eastAsia"/>
          <w:sz w:val="32"/>
          <w:szCs w:val="32"/>
        </w:rPr>
        <w:t>同比</w:t>
      </w:r>
      <w:r w:rsidR="003A7D82" w:rsidRPr="00B97C70">
        <w:rPr>
          <w:rFonts w:ascii="仿宋" w:eastAsia="仿宋" w:hAnsi="仿宋" w:hint="eastAsia"/>
          <w:sz w:val="32"/>
          <w:szCs w:val="32"/>
        </w:rPr>
        <w:t>下降21.13</w:t>
      </w:r>
      <w:r w:rsidR="00AE6944" w:rsidRPr="00B97C70">
        <w:rPr>
          <w:rFonts w:ascii="仿宋" w:eastAsia="仿宋" w:hAnsi="仿宋" w:hint="eastAsia"/>
          <w:sz w:val="32"/>
          <w:szCs w:val="32"/>
        </w:rPr>
        <w:t>%；</w:t>
      </w:r>
      <w:r w:rsidR="00962D16" w:rsidRPr="00B97C70">
        <w:rPr>
          <w:rFonts w:ascii="仿宋" w:eastAsia="仿宋" w:hAnsi="仿宋" w:hint="eastAsia"/>
          <w:sz w:val="32"/>
          <w:szCs w:val="32"/>
        </w:rPr>
        <w:t>共受理</w:t>
      </w:r>
      <w:r w:rsidR="00AE6944" w:rsidRPr="00B97C70">
        <w:rPr>
          <w:rFonts w:ascii="仿宋" w:eastAsia="仿宋" w:hAnsi="仿宋" w:hint="eastAsia"/>
          <w:sz w:val="32"/>
          <w:szCs w:val="32"/>
        </w:rPr>
        <w:t>合计</w:t>
      </w:r>
      <w:r w:rsidR="003A7D82" w:rsidRPr="00B97C70">
        <w:rPr>
          <w:rFonts w:ascii="仿宋" w:eastAsia="仿宋" w:hAnsi="仿宋" w:hint="eastAsia"/>
          <w:sz w:val="32"/>
          <w:szCs w:val="32"/>
        </w:rPr>
        <w:t>减少46</w:t>
      </w:r>
      <w:r w:rsidR="00AE6944" w:rsidRPr="00B97C70">
        <w:rPr>
          <w:rFonts w:ascii="仿宋" w:eastAsia="仿宋" w:hAnsi="仿宋" w:hint="eastAsia"/>
          <w:sz w:val="32"/>
          <w:szCs w:val="32"/>
        </w:rPr>
        <w:t>件</w:t>
      </w:r>
      <w:r w:rsidR="00B914F3" w:rsidRPr="00B97C70">
        <w:rPr>
          <w:rFonts w:ascii="仿宋" w:eastAsia="仿宋" w:hAnsi="仿宋" w:hint="eastAsia"/>
          <w:sz w:val="32"/>
          <w:szCs w:val="32"/>
        </w:rPr>
        <w:t>，</w:t>
      </w:r>
      <w:r w:rsidR="00595F71" w:rsidRPr="00B97C70">
        <w:rPr>
          <w:rFonts w:ascii="仿宋" w:eastAsia="仿宋" w:hAnsi="仿宋" w:hint="eastAsia"/>
          <w:sz w:val="32"/>
          <w:szCs w:val="32"/>
        </w:rPr>
        <w:t>同比</w:t>
      </w:r>
      <w:r w:rsidR="003A7D82" w:rsidRPr="00B97C70">
        <w:rPr>
          <w:rFonts w:ascii="仿宋" w:eastAsia="仿宋" w:hAnsi="仿宋" w:hint="eastAsia"/>
          <w:sz w:val="32"/>
          <w:szCs w:val="32"/>
        </w:rPr>
        <w:t>下降21.30</w:t>
      </w:r>
      <w:r w:rsidR="00B914F3" w:rsidRPr="00B97C70">
        <w:rPr>
          <w:rFonts w:ascii="仿宋" w:eastAsia="仿宋" w:hAnsi="仿宋" w:hint="eastAsia"/>
          <w:sz w:val="32"/>
          <w:szCs w:val="32"/>
        </w:rPr>
        <w:t>%；结案</w:t>
      </w:r>
      <w:r w:rsidR="00B97C70" w:rsidRPr="00B97C70">
        <w:rPr>
          <w:rFonts w:ascii="仿宋" w:eastAsia="仿宋" w:hAnsi="仿宋" w:hint="eastAsia"/>
          <w:sz w:val="32"/>
          <w:szCs w:val="32"/>
        </w:rPr>
        <w:t>减少44</w:t>
      </w:r>
      <w:r w:rsidR="00B914F3" w:rsidRPr="00B97C70">
        <w:rPr>
          <w:rFonts w:ascii="仿宋" w:eastAsia="仿宋" w:hAnsi="仿宋" w:hint="eastAsia"/>
          <w:sz w:val="32"/>
          <w:szCs w:val="32"/>
        </w:rPr>
        <w:t>件，</w:t>
      </w:r>
      <w:r w:rsidR="00595F71" w:rsidRPr="00B97C70">
        <w:rPr>
          <w:rFonts w:ascii="仿宋" w:eastAsia="仿宋" w:hAnsi="仿宋" w:hint="eastAsia"/>
          <w:sz w:val="32"/>
          <w:szCs w:val="32"/>
        </w:rPr>
        <w:t>同比</w:t>
      </w:r>
      <w:r w:rsidR="00B97C70" w:rsidRPr="00B97C70">
        <w:rPr>
          <w:rFonts w:ascii="仿宋" w:eastAsia="仿宋" w:hAnsi="仿宋" w:hint="eastAsia"/>
          <w:sz w:val="32"/>
          <w:szCs w:val="32"/>
        </w:rPr>
        <w:t>下降20.56</w:t>
      </w:r>
      <w:r w:rsidR="00B914F3" w:rsidRPr="00B97C70">
        <w:rPr>
          <w:rFonts w:ascii="仿宋" w:eastAsia="仿宋" w:hAnsi="仿宋" w:hint="eastAsia"/>
          <w:sz w:val="32"/>
          <w:szCs w:val="32"/>
        </w:rPr>
        <w:t>% ；未结案件</w:t>
      </w:r>
      <w:r w:rsidR="00595F71" w:rsidRPr="00B97C70">
        <w:rPr>
          <w:rFonts w:ascii="仿宋" w:eastAsia="仿宋" w:hAnsi="仿宋" w:hint="eastAsia"/>
          <w:sz w:val="32"/>
          <w:szCs w:val="32"/>
        </w:rPr>
        <w:t>减少</w:t>
      </w:r>
      <w:r w:rsidR="00B97C70" w:rsidRPr="00B97C70">
        <w:rPr>
          <w:rFonts w:ascii="仿宋" w:eastAsia="仿宋" w:hAnsi="仿宋" w:hint="eastAsia"/>
          <w:sz w:val="32"/>
          <w:szCs w:val="32"/>
        </w:rPr>
        <w:t>2</w:t>
      </w:r>
      <w:r w:rsidR="00B914F3" w:rsidRPr="00B97C70">
        <w:rPr>
          <w:rFonts w:ascii="仿宋" w:eastAsia="仿宋" w:hAnsi="仿宋" w:hint="eastAsia"/>
          <w:sz w:val="32"/>
          <w:szCs w:val="32"/>
        </w:rPr>
        <w:t>件，</w:t>
      </w:r>
      <w:r w:rsidR="00595F71" w:rsidRPr="00B97C70">
        <w:rPr>
          <w:rFonts w:ascii="仿宋" w:eastAsia="仿宋" w:hAnsi="仿宋" w:hint="eastAsia"/>
          <w:sz w:val="32"/>
          <w:szCs w:val="32"/>
        </w:rPr>
        <w:t>同比</w:t>
      </w:r>
      <w:r w:rsidR="00B914F3" w:rsidRPr="00B97C70">
        <w:rPr>
          <w:rFonts w:ascii="仿宋" w:eastAsia="仿宋" w:hAnsi="仿宋" w:hint="eastAsia"/>
          <w:sz w:val="32"/>
          <w:szCs w:val="32"/>
        </w:rPr>
        <w:t>下降</w:t>
      </w:r>
      <w:r w:rsidR="00B97C70" w:rsidRPr="00B97C70">
        <w:rPr>
          <w:rFonts w:ascii="仿宋" w:eastAsia="仿宋" w:hAnsi="仿宋" w:hint="eastAsia"/>
          <w:sz w:val="32"/>
          <w:szCs w:val="32"/>
        </w:rPr>
        <w:t>100.00</w:t>
      </w:r>
      <w:r w:rsidR="00B914F3" w:rsidRPr="00B97C70">
        <w:rPr>
          <w:rFonts w:ascii="仿宋" w:eastAsia="仿宋" w:hAnsi="仿宋" w:hint="eastAsia"/>
          <w:sz w:val="32"/>
          <w:szCs w:val="32"/>
        </w:rPr>
        <w:t>%</w:t>
      </w:r>
      <w:r w:rsidR="00595F71" w:rsidRPr="00B97C70">
        <w:rPr>
          <w:rFonts w:ascii="仿宋" w:eastAsia="仿宋" w:hAnsi="仿宋" w:hint="eastAsia"/>
          <w:sz w:val="32"/>
          <w:szCs w:val="32"/>
        </w:rPr>
        <w:t>；</w:t>
      </w:r>
      <w:r w:rsidR="00733313" w:rsidRPr="00B97C70">
        <w:rPr>
          <w:rFonts w:ascii="仿宋" w:eastAsia="仿宋" w:hAnsi="仿宋" w:hint="eastAsia"/>
          <w:sz w:val="32"/>
          <w:szCs w:val="32"/>
        </w:rPr>
        <w:t>结案率上升</w:t>
      </w:r>
      <w:r w:rsidR="00B97C70" w:rsidRPr="00B97C70">
        <w:rPr>
          <w:rFonts w:ascii="仿宋" w:eastAsia="仿宋" w:hAnsi="仿宋" w:hint="eastAsia"/>
          <w:sz w:val="32"/>
          <w:szCs w:val="32"/>
        </w:rPr>
        <w:t>0.93</w:t>
      </w:r>
      <w:r w:rsidR="00733313" w:rsidRPr="00B97C70">
        <w:rPr>
          <w:rFonts w:ascii="仿宋" w:eastAsia="仿宋" w:hAnsi="仿宋" w:hint="eastAsia"/>
          <w:sz w:val="32"/>
          <w:szCs w:val="32"/>
        </w:rPr>
        <w:t>百分点；</w:t>
      </w:r>
      <w:r w:rsidR="00595F71" w:rsidRPr="00B97C70">
        <w:rPr>
          <w:rFonts w:ascii="仿宋" w:eastAsia="仿宋" w:hAnsi="仿宋" w:hint="eastAsia"/>
          <w:sz w:val="32"/>
          <w:szCs w:val="32"/>
        </w:rPr>
        <w:t>结收比上升</w:t>
      </w:r>
      <w:r w:rsidR="00B97C70" w:rsidRPr="00B97C70">
        <w:rPr>
          <w:rFonts w:ascii="仿宋" w:eastAsia="仿宋" w:hAnsi="仿宋" w:hint="eastAsia"/>
          <w:sz w:val="32"/>
          <w:szCs w:val="32"/>
        </w:rPr>
        <w:t>0.72</w:t>
      </w:r>
      <w:r w:rsidR="00595F71" w:rsidRPr="00B97C70">
        <w:rPr>
          <w:rFonts w:ascii="仿宋" w:eastAsia="仿宋" w:hAnsi="仿宋" w:hint="eastAsia"/>
          <w:sz w:val="32"/>
          <w:szCs w:val="32"/>
        </w:rPr>
        <w:t>个百分点（见下图）</w:t>
      </w:r>
      <w:r w:rsidR="00B914F3" w:rsidRPr="00B97C70">
        <w:rPr>
          <w:rFonts w:ascii="仿宋" w:eastAsia="仿宋" w:hAnsi="仿宋" w:hint="eastAsia"/>
          <w:sz w:val="32"/>
          <w:szCs w:val="32"/>
        </w:rPr>
        <w:t>。</w:t>
      </w:r>
    </w:p>
    <w:p w:rsidR="004620A1" w:rsidRPr="00822552" w:rsidRDefault="00A4356A" w:rsidP="00822552">
      <w:pPr>
        <w:spacing w:after="0" w:line="360" w:lineRule="auto"/>
        <w:ind w:firstLineChars="200" w:firstLine="723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>
            <wp:extent cx="5374005" cy="2619375"/>
            <wp:effectExtent l="19050" t="0" r="17145" b="0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914F3">
        <w:rPr>
          <w:rFonts w:ascii="仿宋" w:eastAsia="仿宋" w:hAnsi="仿宋"/>
          <w:sz w:val="32"/>
          <w:szCs w:val="32"/>
        </w:rPr>
        <w:t xml:space="preserve"> </w:t>
      </w:r>
    </w:p>
    <w:p w:rsidR="006F22F7" w:rsidRPr="00970B69" w:rsidRDefault="0011138E" w:rsidP="00970B69">
      <w:pPr>
        <w:spacing w:after="0" w:line="360" w:lineRule="auto"/>
        <w:ind w:firstLineChars="750" w:firstLine="2400"/>
        <w:jc w:val="both"/>
        <w:rPr>
          <w:rFonts w:asciiTheme="minorEastAsia" w:eastAsiaTheme="minorEastAsia" w:hAnsiTheme="minorEastAsia"/>
          <w:sz w:val="32"/>
          <w:szCs w:val="32"/>
        </w:rPr>
      </w:pPr>
      <w:r w:rsidRPr="00970B69">
        <w:rPr>
          <w:rFonts w:asciiTheme="minorEastAsia" w:eastAsiaTheme="minorEastAsia" w:hAnsiTheme="minorEastAsia" w:hint="eastAsia"/>
          <w:sz w:val="32"/>
          <w:szCs w:val="32"/>
        </w:rPr>
        <w:lastRenderedPageBreak/>
        <w:t>2020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年诉讼案件结案率统计表</w:t>
      </w:r>
    </w:p>
    <w:tbl>
      <w:tblPr>
        <w:tblW w:w="8669" w:type="dxa"/>
        <w:jc w:val="center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9"/>
        <w:gridCol w:w="1128"/>
        <w:gridCol w:w="792"/>
        <w:gridCol w:w="1134"/>
        <w:gridCol w:w="936"/>
        <w:gridCol w:w="971"/>
        <w:gridCol w:w="1559"/>
      </w:tblGrid>
      <w:tr w:rsidR="006F22F7" w:rsidTr="00822552">
        <w:trPr>
          <w:trHeight w:val="1194"/>
          <w:tblCellSpacing w:w="0" w:type="dxa"/>
          <w:jc w:val="center"/>
        </w:trPr>
        <w:tc>
          <w:tcPr>
            <w:tcW w:w="214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时间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旧存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新收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受理统计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06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已结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8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未结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30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  <w:gridCol w:w="1502"/>
            </w:tblGrid>
            <w:tr w:rsidR="00822552" w:rsidTr="00822552">
              <w:trPr>
                <w:trHeight w:val="1152"/>
                <w:tblCellSpacing w:w="0" w:type="dxa"/>
              </w:trPr>
              <w:tc>
                <w:tcPr>
                  <w:tcW w:w="1502" w:type="dxa"/>
                  <w:vAlign w:val="center"/>
                </w:tcPr>
                <w:p w:rsidR="00822552" w:rsidRDefault="008225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结案率</w:t>
                  </w:r>
                </w:p>
              </w:tc>
              <w:tc>
                <w:tcPr>
                  <w:tcW w:w="1502" w:type="dxa"/>
                </w:tcPr>
                <w:p w:rsidR="00822552" w:rsidRDefault="008225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</w:tr>
      <w:tr w:rsidR="006F22F7" w:rsidRPr="004C7648" w:rsidTr="00B97C70">
        <w:trPr>
          <w:trHeight w:val="820"/>
          <w:tblCellSpacing w:w="0" w:type="dxa"/>
          <w:jc w:val="center"/>
        </w:trPr>
        <w:tc>
          <w:tcPr>
            <w:tcW w:w="214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578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662776">
                  <w:pPr>
                    <w:adjustRightInd/>
                    <w:snapToGrid/>
                    <w:spacing w:after="0" w:line="360" w:lineRule="auto"/>
                    <w:ind w:firstLineChars="50" w:firstLine="1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1月1日</w:t>
                  </w:r>
                  <w:r w:rsidR="001C3652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-</w:t>
                  </w:r>
                  <w:r w:rsidR="00662776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12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月</w:t>
                  </w:r>
                  <w:r w:rsidR="00662776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31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1C3652" w:rsidP="00662776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</w:t>
                  </w:r>
                  <w:r w:rsidR="00662776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68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Pr="00C52F20" w:rsidRDefault="001C36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</w:t>
                  </w:r>
                  <w:r w:rsidR="00662776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70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89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893" w:type="dxa"/>
                  <w:vAlign w:val="center"/>
                </w:tcPr>
                <w:p w:rsidR="006F22F7" w:rsidRPr="00C52F20" w:rsidRDefault="001C36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</w:t>
                  </w:r>
                  <w:r w:rsidR="00662776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70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2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221" w:type="dxa"/>
                  <w:vAlign w:val="center"/>
                </w:tcPr>
                <w:p w:rsidR="006F22F7" w:rsidRPr="00C52F20" w:rsidRDefault="00662776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3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4"/>
            </w:tblGrid>
            <w:tr w:rsidR="006F22F7" w:rsidRPr="00C52F20">
              <w:trPr>
                <w:trHeight w:val="1115"/>
                <w:tblCellSpacing w:w="0" w:type="dxa"/>
              </w:trPr>
              <w:tc>
                <w:tcPr>
                  <w:tcW w:w="1314" w:type="dxa"/>
                  <w:vAlign w:val="center"/>
                </w:tcPr>
                <w:p w:rsidR="006F22F7" w:rsidRPr="00C52F20" w:rsidRDefault="00662776" w:rsidP="00B03921">
                  <w:pPr>
                    <w:adjustRightInd/>
                    <w:snapToGrid/>
                    <w:spacing w:after="0" w:line="360" w:lineRule="auto"/>
                    <w:ind w:firstLineChars="300" w:firstLine="6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100.00</w:t>
                  </w:r>
                  <w:r w:rsidR="00AE6944" w:rsidRPr="00C52F20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6F22F7" w:rsidRPr="004C7648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FF0000"/>
                <w:sz w:val="20"/>
                <w:szCs w:val="20"/>
              </w:rPr>
            </w:pPr>
          </w:p>
        </w:tc>
      </w:tr>
    </w:tbl>
    <w:p w:rsidR="006F22F7" w:rsidRDefault="006F22F7" w:rsidP="00B03921">
      <w:pPr>
        <w:tabs>
          <w:tab w:val="left" w:pos="3617"/>
        </w:tabs>
        <w:spacing w:after="0" w:line="360" w:lineRule="auto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E147D2" w:rsidRPr="007565F6" w:rsidRDefault="004D0060" w:rsidP="007565F6">
      <w:pPr>
        <w:tabs>
          <w:tab w:val="left" w:pos="3617"/>
        </w:tabs>
        <w:spacing w:after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1—</w:t>
      </w:r>
      <w:r w:rsidR="00662776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856F67" w:rsidRPr="002E60CA">
        <w:rPr>
          <w:rFonts w:ascii="仿宋" w:eastAsia="仿宋" w:hAnsi="仿宋" w:hint="eastAsia"/>
          <w:sz w:val="32"/>
          <w:szCs w:val="32"/>
        </w:rPr>
        <w:t>共</w:t>
      </w:r>
      <w:r w:rsidR="00AE6944" w:rsidRPr="002E60CA">
        <w:rPr>
          <w:rFonts w:ascii="仿宋" w:eastAsia="仿宋" w:hAnsi="仿宋" w:hint="eastAsia"/>
          <w:sz w:val="32"/>
          <w:szCs w:val="32"/>
        </w:rPr>
        <w:t>受理诉讼案件</w:t>
      </w:r>
      <w:r w:rsidR="00AF5D6E">
        <w:rPr>
          <w:rFonts w:ascii="仿宋" w:eastAsia="仿宋" w:hAnsi="仿宋" w:hint="eastAsia"/>
          <w:sz w:val="32"/>
          <w:szCs w:val="32"/>
        </w:rPr>
        <w:t>1</w:t>
      </w:r>
      <w:r w:rsidR="00662776">
        <w:rPr>
          <w:rFonts w:ascii="仿宋" w:eastAsia="仿宋" w:hAnsi="仿宋" w:hint="eastAsia"/>
          <w:sz w:val="32"/>
          <w:szCs w:val="32"/>
        </w:rPr>
        <w:t>70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刑事</w:t>
      </w:r>
      <w:r w:rsidR="00662776">
        <w:rPr>
          <w:rFonts w:ascii="仿宋" w:eastAsia="仿宋" w:hAnsi="仿宋" w:hint="eastAsia"/>
          <w:sz w:val="32"/>
          <w:szCs w:val="32"/>
        </w:rPr>
        <w:t>77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件，占比</w:t>
      </w:r>
      <w:r w:rsidR="00662776">
        <w:rPr>
          <w:rFonts w:ascii="仿宋" w:eastAsia="仿宋" w:hAnsi="仿宋" w:hint="eastAsia"/>
          <w:sz w:val="32"/>
          <w:szCs w:val="32"/>
        </w:rPr>
        <w:t>45.29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 ；民事</w:t>
      </w:r>
      <w:r w:rsidR="00662776">
        <w:rPr>
          <w:rFonts w:ascii="仿宋" w:eastAsia="仿宋" w:hAnsi="仿宋" w:hint="eastAsia"/>
          <w:sz w:val="32"/>
          <w:szCs w:val="32"/>
        </w:rPr>
        <w:t>78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占比</w:t>
      </w:r>
      <w:r w:rsidR="00662776">
        <w:rPr>
          <w:rFonts w:ascii="仿宋" w:eastAsia="仿宋" w:hAnsi="仿宋" w:hint="eastAsia"/>
          <w:color w:val="000000" w:themeColor="text1"/>
          <w:sz w:val="32"/>
          <w:szCs w:val="32"/>
        </w:rPr>
        <w:t>45.88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%，</w:t>
      </w:r>
      <w:r w:rsidR="00AF5D6E">
        <w:rPr>
          <w:rFonts w:ascii="仿宋" w:eastAsia="仿宋" w:hAnsi="仿宋" w:hint="eastAsia"/>
          <w:color w:val="000000" w:themeColor="text1"/>
          <w:sz w:val="32"/>
          <w:szCs w:val="32"/>
        </w:rPr>
        <w:t>行政1件，占比</w:t>
      </w:r>
      <w:r w:rsidR="00662776">
        <w:rPr>
          <w:rFonts w:ascii="仿宋" w:eastAsia="仿宋" w:hAnsi="仿宋" w:hint="eastAsia"/>
          <w:color w:val="000000" w:themeColor="text1"/>
          <w:sz w:val="32"/>
          <w:szCs w:val="32"/>
        </w:rPr>
        <w:t>0.59</w:t>
      </w:r>
      <w:r w:rsidR="00AF5D6E">
        <w:rPr>
          <w:rFonts w:ascii="仿宋" w:eastAsia="仿宋" w:hAnsi="仿宋" w:hint="eastAsia"/>
          <w:color w:val="000000" w:themeColor="text1"/>
          <w:sz w:val="32"/>
          <w:szCs w:val="32"/>
        </w:rPr>
        <w:t>%；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非诉保全审查案件</w:t>
      </w:r>
      <w:r w:rsidR="00AF5D6E"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占比</w:t>
      </w:r>
      <w:r w:rsidR="00662776">
        <w:rPr>
          <w:rFonts w:ascii="仿宋" w:eastAsia="仿宋" w:hAnsi="仿宋" w:hint="eastAsia"/>
          <w:sz w:val="32"/>
          <w:szCs w:val="32"/>
        </w:rPr>
        <w:t>8.24</w:t>
      </w:r>
      <w:r w:rsidR="00AE6944" w:rsidRPr="002E60CA">
        <w:rPr>
          <w:rFonts w:ascii="仿宋" w:eastAsia="仿宋" w:hAnsi="仿宋" w:hint="eastAsia"/>
          <w:sz w:val="32"/>
          <w:szCs w:val="32"/>
        </w:rPr>
        <w:t>%</w:t>
      </w:r>
      <w:r w:rsidR="00845E0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147D2" w:rsidRDefault="00E147D2" w:rsidP="00E147D2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hint="eastAsia"/>
          <w:b/>
          <w:noProof/>
          <w:color w:val="7030A0"/>
          <w:sz w:val="32"/>
          <w:szCs w:val="32"/>
        </w:rPr>
        <w:drawing>
          <wp:inline distT="0" distB="0" distL="114300" distR="114300">
            <wp:extent cx="5558155" cy="2828925"/>
            <wp:effectExtent l="19050" t="0" r="23495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147D2" w:rsidRPr="00B03921" w:rsidRDefault="00E147D2" w:rsidP="00E147D2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</w:p>
    <w:p w:rsidR="00E147D2" w:rsidRPr="00E55F23" w:rsidRDefault="00E147D2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E55F23">
        <w:rPr>
          <w:rFonts w:ascii="仿宋" w:eastAsia="仿宋" w:hAnsi="仿宋" w:hint="eastAsia"/>
          <w:sz w:val="32"/>
          <w:szCs w:val="32"/>
        </w:rPr>
        <w:t>本院民事案件中，数量最多、占比最大的</w:t>
      </w:r>
      <w:r w:rsidR="003375E9" w:rsidRPr="00E55F23">
        <w:rPr>
          <w:rFonts w:ascii="仿宋" w:eastAsia="仿宋" w:hAnsi="仿宋" w:hint="eastAsia"/>
          <w:sz w:val="32"/>
          <w:szCs w:val="32"/>
        </w:rPr>
        <w:t>3</w:t>
      </w:r>
      <w:r w:rsidRPr="00E55F23">
        <w:rPr>
          <w:rFonts w:ascii="仿宋" w:eastAsia="仿宋" w:hAnsi="仿宋" w:hint="eastAsia"/>
          <w:sz w:val="32"/>
          <w:szCs w:val="32"/>
        </w:rPr>
        <w:t>个案由（不区分案由级别）分别是物业服务合同纠纷</w:t>
      </w:r>
      <w:r w:rsidR="000D06D6" w:rsidRPr="00E55F23">
        <w:rPr>
          <w:rFonts w:ascii="仿宋" w:eastAsia="仿宋" w:hAnsi="仿宋" w:hint="eastAsia"/>
          <w:sz w:val="32"/>
          <w:szCs w:val="32"/>
        </w:rPr>
        <w:t>39</w:t>
      </w:r>
      <w:r w:rsidRPr="00E55F23">
        <w:rPr>
          <w:rFonts w:ascii="仿宋" w:eastAsia="仿宋" w:hAnsi="仿宋" w:hint="eastAsia"/>
          <w:sz w:val="32"/>
          <w:szCs w:val="32"/>
        </w:rPr>
        <w:t>件、</w:t>
      </w:r>
      <w:r w:rsidR="00BA5CD9" w:rsidRPr="00E55F23">
        <w:rPr>
          <w:rFonts w:ascii="仿宋" w:eastAsia="仿宋" w:hAnsi="仿宋" w:hint="eastAsia"/>
          <w:sz w:val="32"/>
          <w:szCs w:val="32"/>
        </w:rPr>
        <w:t>民间借贷纠纷</w:t>
      </w:r>
      <w:r w:rsidR="000D06D6" w:rsidRPr="00E55F23">
        <w:rPr>
          <w:rFonts w:ascii="仿宋" w:eastAsia="仿宋" w:hAnsi="仿宋" w:hint="eastAsia"/>
          <w:sz w:val="32"/>
          <w:szCs w:val="32"/>
        </w:rPr>
        <w:t>15</w:t>
      </w:r>
      <w:r w:rsidR="00BA5CD9" w:rsidRPr="00E55F23">
        <w:rPr>
          <w:rFonts w:ascii="仿宋" w:eastAsia="仿宋" w:hAnsi="仿宋" w:hint="eastAsia"/>
          <w:sz w:val="32"/>
          <w:szCs w:val="32"/>
        </w:rPr>
        <w:t>件、</w:t>
      </w:r>
      <w:r w:rsidRPr="00E55F23">
        <w:rPr>
          <w:rFonts w:ascii="仿宋" w:eastAsia="仿宋" w:hAnsi="仿宋" w:hint="eastAsia"/>
          <w:sz w:val="32"/>
          <w:szCs w:val="32"/>
        </w:rPr>
        <w:t>买卖合同纠纷</w:t>
      </w:r>
      <w:r w:rsidR="000D06D6" w:rsidRPr="00E55F23">
        <w:rPr>
          <w:rFonts w:ascii="仿宋" w:eastAsia="仿宋" w:hAnsi="仿宋" w:hint="eastAsia"/>
          <w:sz w:val="32"/>
          <w:szCs w:val="32"/>
        </w:rPr>
        <w:t>9</w:t>
      </w:r>
      <w:r w:rsidRPr="00E55F23">
        <w:rPr>
          <w:rFonts w:ascii="仿宋" w:eastAsia="仿宋" w:hAnsi="仿宋" w:hint="eastAsia"/>
          <w:sz w:val="32"/>
          <w:szCs w:val="32"/>
        </w:rPr>
        <w:t>件，分别占全部民事案件数</w:t>
      </w:r>
      <w:r w:rsidR="000D06D6" w:rsidRPr="00E55F23">
        <w:rPr>
          <w:rFonts w:ascii="仿宋" w:eastAsia="仿宋" w:hAnsi="仿宋" w:hint="eastAsia"/>
          <w:sz w:val="32"/>
          <w:szCs w:val="32"/>
        </w:rPr>
        <w:t>78</w:t>
      </w:r>
      <w:r w:rsidRPr="00E55F23">
        <w:rPr>
          <w:rFonts w:ascii="仿宋" w:eastAsia="仿宋" w:hAnsi="仿宋" w:hint="eastAsia"/>
          <w:sz w:val="32"/>
          <w:szCs w:val="32"/>
        </w:rPr>
        <w:t>件的</w:t>
      </w:r>
      <w:r w:rsidR="006D042D" w:rsidRPr="00E55F23">
        <w:rPr>
          <w:rFonts w:ascii="仿宋" w:eastAsia="仿宋" w:hAnsi="仿宋" w:hint="eastAsia"/>
          <w:sz w:val="32"/>
          <w:szCs w:val="32"/>
        </w:rPr>
        <w:t>5</w:t>
      </w:r>
      <w:r w:rsidR="000D06D6" w:rsidRPr="00E55F23">
        <w:rPr>
          <w:rFonts w:ascii="仿宋" w:eastAsia="仿宋" w:hAnsi="仿宋" w:hint="eastAsia"/>
          <w:sz w:val="32"/>
          <w:szCs w:val="32"/>
        </w:rPr>
        <w:t>0.00</w:t>
      </w:r>
      <w:r w:rsidRPr="00E55F23">
        <w:rPr>
          <w:rFonts w:ascii="仿宋" w:eastAsia="仿宋" w:hAnsi="仿宋" w:hint="eastAsia"/>
          <w:sz w:val="32"/>
          <w:szCs w:val="32"/>
        </w:rPr>
        <w:t>%、</w:t>
      </w:r>
      <w:r w:rsidR="006D042D" w:rsidRPr="00E55F23">
        <w:rPr>
          <w:rFonts w:ascii="仿宋" w:eastAsia="仿宋" w:hAnsi="仿宋" w:hint="eastAsia"/>
          <w:sz w:val="32"/>
          <w:szCs w:val="32"/>
        </w:rPr>
        <w:t>1</w:t>
      </w:r>
      <w:r w:rsidR="000D06D6" w:rsidRPr="00E55F23">
        <w:rPr>
          <w:rFonts w:ascii="仿宋" w:eastAsia="仿宋" w:hAnsi="仿宋" w:hint="eastAsia"/>
          <w:sz w:val="32"/>
          <w:szCs w:val="32"/>
        </w:rPr>
        <w:t>9.23</w:t>
      </w:r>
      <w:r w:rsidRPr="00E55F23">
        <w:rPr>
          <w:rFonts w:ascii="仿宋" w:eastAsia="仿宋" w:hAnsi="仿宋" w:hint="eastAsia"/>
          <w:sz w:val="32"/>
          <w:szCs w:val="32"/>
        </w:rPr>
        <w:t>%、</w:t>
      </w:r>
      <w:r w:rsidR="000D06D6" w:rsidRPr="00E55F23">
        <w:rPr>
          <w:rFonts w:ascii="仿宋" w:eastAsia="仿宋" w:hAnsi="仿宋" w:hint="eastAsia"/>
          <w:sz w:val="32"/>
          <w:szCs w:val="32"/>
        </w:rPr>
        <w:t>11.54</w:t>
      </w:r>
      <w:r w:rsidRPr="00E55F23">
        <w:rPr>
          <w:rFonts w:ascii="仿宋" w:eastAsia="仿宋" w:hAnsi="仿宋" w:hint="eastAsia"/>
          <w:sz w:val="32"/>
          <w:szCs w:val="32"/>
        </w:rPr>
        <w:t>%。</w:t>
      </w:r>
    </w:p>
    <w:p w:rsidR="00E147D2" w:rsidRPr="00611D4C" w:rsidRDefault="00B97C70" w:rsidP="00611D4C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E55F23">
        <w:rPr>
          <w:rFonts w:ascii="仿宋" w:eastAsia="仿宋" w:hAnsi="仿宋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1257300</wp:posOffset>
            </wp:positionV>
            <wp:extent cx="5572760" cy="3505200"/>
            <wp:effectExtent l="19050" t="0" r="27940" b="0"/>
            <wp:wrapSquare wrapText="bothSides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A5A02" w:rsidRPr="00E55F23">
        <w:rPr>
          <w:rFonts w:ascii="仿宋" w:eastAsia="仿宋" w:hAnsi="仿宋"/>
          <w:sz w:val="32"/>
          <w:szCs w:val="32"/>
        </w:rPr>
        <w:t>其他案件</w:t>
      </w:r>
      <w:r w:rsidR="00AA5A02" w:rsidRPr="00E55F23">
        <w:rPr>
          <w:rFonts w:ascii="仿宋" w:eastAsia="仿宋" w:hAnsi="仿宋" w:hint="eastAsia"/>
          <w:sz w:val="32"/>
          <w:szCs w:val="32"/>
        </w:rPr>
        <w:t>包括</w:t>
      </w:r>
      <w:r w:rsidR="006D042D" w:rsidRPr="00E55F23">
        <w:rPr>
          <w:rFonts w:ascii="仿宋" w:eastAsia="仿宋" w:hAnsi="仿宋" w:hint="eastAsia"/>
          <w:sz w:val="32"/>
          <w:szCs w:val="32"/>
        </w:rPr>
        <w:t>财产保险合同纠纷1件，借款合同</w:t>
      </w:r>
      <w:r w:rsidR="00422E46" w:rsidRPr="00E55F23">
        <w:rPr>
          <w:rFonts w:ascii="仿宋" w:eastAsia="仿宋" w:hAnsi="仿宋" w:hint="eastAsia"/>
          <w:sz w:val="32"/>
          <w:szCs w:val="32"/>
        </w:rPr>
        <w:t>纠纷</w:t>
      </w:r>
      <w:r w:rsidR="006D042D" w:rsidRPr="00E55F23">
        <w:rPr>
          <w:rFonts w:ascii="仿宋" w:eastAsia="仿宋" w:hAnsi="仿宋" w:hint="eastAsia"/>
          <w:sz w:val="32"/>
          <w:szCs w:val="32"/>
        </w:rPr>
        <w:t>2</w:t>
      </w:r>
      <w:r w:rsidR="00422E46" w:rsidRPr="00E55F23">
        <w:rPr>
          <w:rFonts w:ascii="仿宋" w:eastAsia="仿宋" w:hAnsi="仿宋" w:hint="eastAsia"/>
          <w:sz w:val="32"/>
          <w:szCs w:val="32"/>
        </w:rPr>
        <w:t>件，抚养费纠纷1件，合同纠纷1件，劳务合同纠纷</w:t>
      </w:r>
      <w:r w:rsidR="006D042D" w:rsidRPr="00E55F23">
        <w:rPr>
          <w:rFonts w:ascii="仿宋" w:eastAsia="仿宋" w:hAnsi="仿宋" w:hint="eastAsia"/>
          <w:sz w:val="32"/>
          <w:szCs w:val="32"/>
        </w:rPr>
        <w:t>2</w:t>
      </w:r>
      <w:r w:rsidR="00422E46" w:rsidRPr="00E55F23">
        <w:rPr>
          <w:rFonts w:ascii="仿宋" w:eastAsia="仿宋" w:hAnsi="仿宋" w:hint="eastAsia"/>
          <w:sz w:val="32"/>
          <w:szCs w:val="32"/>
        </w:rPr>
        <w:t>件，离婚纠纷2件，林业承包合同纠纷1件，</w:t>
      </w:r>
      <w:r w:rsidR="00E55F23" w:rsidRPr="00E55F23">
        <w:rPr>
          <w:rFonts w:ascii="仿宋" w:eastAsia="仿宋" w:hAnsi="仿宋" w:hint="eastAsia"/>
          <w:sz w:val="32"/>
          <w:szCs w:val="32"/>
        </w:rPr>
        <w:t>侵权责任纠纷1件，请求确认人民调解协议效力1件，确认合同效力纠纷3件，</w:t>
      </w:r>
      <w:r w:rsidR="00422E46" w:rsidRPr="00E55F23">
        <w:rPr>
          <w:rFonts w:ascii="仿宋" w:eastAsia="仿宋" w:hAnsi="仿宋" w:hint="eastAsia"/>
          <w:sz w:val="32"/>
          <w:szCs w:val="32"/>
        </w:rPr>
        <w:t>共占比</w:t>
      </w:r>
      <w:r w:rsidR="00E55F23" w:rsidRPr="00E55F23">
        <w:rPr>
          <w:rFonts w:ascii="仿宋" w:eastAsia="仿宋" w:hAnsi="仿宋" w:hint="eastAsia"/>
          <w:sz w:val="32"/>
          <w:szCs w:val="32"/>
        </w:rPr>
        <w:t>19.23</w:t>
      </w:r>
      <w:r w:rsidR="00422E46" w:rsidRPr="00E55F23">
        <w:rPr>
          <w:rFonts w:ascii="仿宋" w:eastAsia="仿宋" w:hAnsi="仿宋" w:hint="eastAsia"/>
          <w:sz w:val="32"/>
          <w:szCs w:val="32"/>
        </w:rPr>
        <w:t>%。</w:t>
      </w:r>
    </w:p>
    <w:p w:rsidR="00E147D2" w:rsidRPr="00611D4C" w:rsidRDefault="00E147D2" w:rsidP="00611D4C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11D4C">
        <w:rPr>
          <w:rFonts w:ascii="仿宋" w:eastAsia="仿宋" w:hAnsi="仿宋" w:hint="eastAsia"/>
          <w:sz w:val="32"/>
          <w:szCs w:val="32"/>
        </w:rPr>
        <w:t>刑事案件</w:t>
      </w:r>
      <w:r w:rsidR="00E55F23" w:rsidRPr="00611D4C">
        <w:rPr>
          <w:rFonts w:ascii="仿宋" w:eastAsia="仿宋" w:hAnsi="仿宋" w:hint="eastAsia"/>
          <w:sz w:val="32"/>
          <w:szCs w:val="32"/>
        </w:rPr>
        <w:t>77</w:t>
      </w:r>
      <w:r w:rsidR="00C96399" w:rsidRPr="00611D4C">
        <w:rPr>
          <w:rFonts w:ascii="仿宋" w:eastAsia="仿宋" w:hAnsi="仿宋" w:hint="eastAsia"/>
          <w:sz w:val="32"/>
          <w:szCs w:val="32"/>
        </w:rPr>
        <w:t>件</w:t>
      </w:r>
      <w:r w:rsidRPr="00611D4C">
        <w:rPr>
          <w:rFonts w:ascii="仿宋" w:eastAsia="仿宋" w:hAnsi="仿宋" w:hint="eastAsia"/>
          <w:sz w:val="32"/>
          <w:szCs w:val="32"/>
        </w:rPr>
        <w:t>，</w:t>
      </w:r>
      <w:r w:rsidR="00C96399" w:rsidRPr="00611D4C">
        <w:rPr>
          <w:rFonts w:ascii="仿宋" w:eastAsia="仿宋" w:hAnsi="仿宋" w:hint="eastAsia"/>
          <w:sz w:val="32"/>
          <w:szCs w:val="32"/>
        </w:rPr>
        <w:t>其中</w:t>
      </w:r>
      <w:r w:rsidRPr="00611D4C">
        <w:rPr>
          <w:rFonts w:ascii="仿宋" w:eastAsia="仿宋" w:hAnsi="仿宋" w:hint="eastAsia"/>
          <w:sz w:val="32"/>
          <w:szCs w:val="32"/>
        </w:rPr>
        <w:t>数量最多、占比最大的</w:t>
      </w:r>
      <w:r w:rsidR="00E55F23" w:rsidRPr="00611D4C">
        <w:rPr>
          <w:rFonts w:ascii="仿宋" w:eastAsia="仿宋" w:hAnsi="仿宋" w:hint="eastAsia"/>
          <w:sz w:val="32"/>
          <w:szCs w:val="32"/>
        </w:rPr>
        <w:t>3</w:t>
      </w:r>
      <w:r w:rsidR="00C96399" w:rsidRPr="00611D4C">
        <w:rPr>
          <w:rFonts w:ascii="仿宋" w:eastAsia="仿宋" w:hAnsi="仿宋" w:hint="eastAsia"/>
          <w:sz w:val="32"/>
          <w:szCs w:val="32"/>
        </w:rPr>
        <w:t>个</w:t>
      </w:r>
      <w:r w:rsidRPr="00611D4C">
        <w:rPr>
          <w:rFonts w:ascii="仿宋" w:eastAsia="仿宋" w:hAnsi="仿宋" w:hint="eastAsia"/>
          <w:sz w:val="32"/>
          <w:szCs w:val="32"/>
        </w:rPr>
        <w:t>罪名是非法</w:t>
      </w:r>
      <w:r w:rsidR="00BA5CD9" w:rsidRPr="00611D4C">
        <w:rPr>
          <w:rFonts w:ascii="仿宋" w:eastAsia="仿宋" w:hAnsi="仿宋" w:hint="eastAsia"/>
          <w:sz w:val="32"/>
          <w:szCs w:val="32"/>
        </w:rPr>
        <w:t>狩猎罪</w:t>
      </w:r>
      <w:r w:rsidR="00E55F23" w:rsidRPr="00611D4C">
        <w:rPr>
          <w:rFonts w:ascii="仿宋" w:eastAsia="仿宋" w:hAnsi="仿宋" w:hint="eastAsia"/>
          <w:sz w:val="32"/>
          <w:szCs w:val="32"/>
        </w:rPr>
        <w:t>23</w:t>
      </w:r>
      <w:r w:rsidR="00BA5CD9" w:rsidRPr="00611D4C">
        <w:rPr>
          <w:rFonts w:ascii="仿宋" w:eastAsia="仿宋" w:hAnsi="仿宋" w:hint="eastAsia"/>
          <w:sz w:val="32"/>
          <w:szCs w:val="32"/>
        </w:rPr>
        <w:t>件</w:t>
      </w:r>
      <w:r w:rsidRPr="00611D4C">
        <w:rPr>
          <w:rFonts w:ascii="仿宋" w:eastAsia="仿宋" w:hAnsi="仿宋" w:hint="eastAsia"/>
          <w:sz w:val="32"/>
          <w:szCs w:val="32"/>
        </w:rPr>
        <w:t>，</w:t>
      </w:r>
      <w:r w:rsidR="00E55F23" w:rsidRPr="00611D4C">
        <w:rPr>
          <w:rFonts w:ascii="仿宋" w:eastAsia="仿宋" w:hAnsi="仿宋" w:hint="eastAsia"/>
          <w:sz w:val="32"/>
          <w:szCs w:val="32"/>
        </w:rPr>
        <w:t>盗伐林木罪21件，非法采伐、毁坏国家重点保护植物罪20件，</w:t>
      </w:r>
      <w:r w:rsidR="00C96399" w:rsidRPr="00611D4C">
        <w:rPr>
          <w:rFonts w:ascii="仿宋" w:eastAsia="仿宋" w:hAnsi="仿宋" w:hint="eastAsia"/>
          <w:sz w:val="32"/>
          <w:szCs w:val="32"/>
        </w:rPr>
        <w:t>分别</w:t>
      </w:r>
      <w:r w:rsidRPr="00611D4C">
        <w:rPr>
          <w:rFonts w:ascii="仿宋" w:eastAsia="仿宋" w:hAnsi="仿宋" w:hint="eastAsia"/>
          <w:sz w:val="32"/>
          <w:szCs w:val="32"/>
        </w:rPr>
        <w:t>占</w:t>
      </w:r>
      <w:r w:rsidR="00C96399" w:rsidRPr="00611D4C">
        <w:rPr>
          <w:rFonts w:ascii="仿宋" w:eastAsia="仿宋" w:hAnsi="仿宋" w:hint="eastAsia"/>
          <w:sz w:val="32"/>
          <w:szCs w:val="32"/>
        </w:rPr>
        <w:t>刑事</w:t>
      </w:r>
      <w:r w:rsidRPr="00611D4C">
        <w:rPr>
          <w:rFonts w:ascii="仿宋" w:eastAsia="仿宋" w:hAnsi="仿宋" w:hint="eastAsia"/>
          <w:sz w:val="32"/>
          <w:szCs w:val="32"/>
        </w:rPr>
        <w:t>案件的</w:t>
      </w:r>
      <w:r w:rsidR="00E55F23" w:rsidRPr="00611D4C">
        <w:rPr>
          <w:rFonts w:ascii="仿宋" w:eastAsia="仿宋" w:hAnsi="仿宋" w:hint="eastAsia"/>
          <w:sz w:val="32"/>
          <w:szCs w:val="32"/>
        </w:rPr>
        <w:t>29.87</w:t>
      </w:r>
      <w:r w:rsidRPr="00611D4C">
        <w:rPr>
          <w:rFonts w:ascii="仿宋" w:eastAsia="仿宋" w:hAnsi="仿宋" w:hint="eastAsia"/>
          <w:sz w:val="32"/>
          <w:szCs w:val="32"/>
        </w:rPr>
        <w:t>%</w:t>
      </w:r>
      <w:r w:rsidR="00C96399" w:rsidRPr="00611D4C">
        <w:rPr>
          <w:rFonts w:ascii="仿宋" w:eastAsia="仿宋" w:hAnsi="仿宋" w:hint="eastAsia"/>
          <w:sz w:val="32"/>
          <w:szCs w:val="32"/>
        </w:rPr>
        <w:t>、</w:t>
      </w:r>
      <w:r w:rsidR="00E55F23" w:rsidRPr="00611D4C">
        <w:rPr>
          <w:rFonts w:ascii="仿宋" w:eastAsia="仿宋" w:hAnsi="仿宋" w:hint="eastAsia"/>
          <w:sz w:val="32"/>
          <w:szCs w:val="32"/>
        </w:rPr>
        <w:t>27.27</w:t>
      </w:r>
      <w:r w:rsidR="00C96399" w:rsidRPr="00611D4C">
        <w:rPr>
          <w:rFonts w:ascii="仿宋" w:eastAsia="仿宋" w:hAnsi="仿宋" w:hint="eastAsia"/>
          <w:sz w:val="32"/>
          <w:szCs w:val="32"/>
        </w:rPr>
        <w:t>%</w:t>
      </w:r>
      <w:r w:rsidR="00E55F23" w:rsidRPr="00611D4C">
        <w:rPr>
          <w:rFonts w:ascii="仿宋" w:eastAsia="仿宋" w:hAnsi="仿宋" w:hint="eastAsia"/>
          <w:sz w:val="32"/>
          <w:szCs w:val="32"/>
        </w:rPr>
        <w:t>、25.97%</w:t>
      </w:r>
      <w:r w:rsidRPr="00611D4C">
        <w:rPr>
          <w:rFonts w:ascii="仿宋" w:eastAsia="仿宋" w:hAnsi="仿宋" w:hint="eastAsia"/>
          <w:sz w:val="32"/>
          <w:szCs w:val="32"/>
        </w:rPr>
        <w:t>。</w:t>
      </w:r>
    </w:p>
    <w:p w:rsidR="00422E46" w:rsidRPr="005800E4" w:rsidRDefault="00422E46" w:rsidP="00611D4C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611D4C">
        <w:rPr>
          <w:rFonts w:ascii="仿宋" w:eastAsia="仿宋" w:hAnsi="仿宋" w:hint="eastAsia"/>
          <w:sz w:val="32"/>
          <w:szCs w:val="32"/>
        </w:rPr>
        <w:t>其他案件包括盗窃罪2件</w:t>
      </w:r>
      <w:r w:rsidR="00E55F23" w:rsidRPr="00611D4C">
        <w:rPr>
          <w:rFonts w:ascii="仿宋" w:eastAsia="仿宋" w:hAnsi="仿宋" w:hint="eastAsia"/>
          <w:sz w:val="32"/>
          <w:szCs w:val="32"/>
        </w:rPr>
        <w:t>，</w:t>
      </w:r>
      <w:r w:rsidRPr="00611D4C">
        <w:rPr>
          <w:rFonts w:ascii="仿宋" w:eastAsia="仿宋" w:hAnsi="仿宋" w:hint="eastAsia"/>
          <w:sz w:val="32"/>
          <w:szCs w:val="32"/>
        </w:rPr>
        <w:t>非法占用农用地罪</w:t>
      </w:r>
      <w:r w:rsidR="00E55F23" w:rsidRPr="00611D4C">
        <w:rPr>
          <w:rFonts w:ascii="仿宋" w:eastAsia="仿宋" w:hAnsi="仿宋" w:hint="eastAsia"/>
          <w:sz w:val="32"/>
          <w:szCs w:val="32"/>
        </w:rPr>
        <w:t>4</w:t>
      </w:r>
      <w:r w:rsidRPr="00611D4C">
        <w:rPr>
          <w:rFonts w:ascii="仿宋" w:eastAsia="仿宋" w:hAnsi="仿宋" w:hint="eastAsia"/>
          <w:sz w:val="32"/>
          <w:szCs w:val="32"/>
        </w:rPr>
        <w:t>件，敲诈勒索罪1件，</w:t>
      </w:r>
      <w:r w:rsidR="006D042D" w:rsidRPr="00611D4C">
        <w:rPr>
          <w:rFonts w:ascii="仿宋" w:eastAsia="仿宋" w:hAnsi="仿宋" w:hint="eastAsia"/>
          <w:sz w:val="32"/>
          <w:szCs w:val="32"/>
        </w:rPr>
        <w:t>滥发林木罪1件，非法收购、运输盗伐、滥伐的林木罪</w:t>
      </w:r>
      <w:r w:rsidR="00B52436" w:rsidRPr="00611D4C">
        <w:rPr>
          <w:rFonts w:ascii="仿宋" w:eastAsia="仿宋" w:hAnsi="仿宋" w:hint="eastAsia"/>
          <w:sz w:val="32"/>
          <w:szCs w:val="32"/>
        </w:rPr>
        <w:t>1件</w:t>
      </w:r>
      <w:r w:rsidR="006D042D" w:rsidRPr="00611D4C">
        <w:rPr>
          <w:rFonts w:ascii="仿宋" w:eastAsia="仿宋" w:hAnsi="仿宋" w:hint="eastAsia"/>
          <w:sz w:val="32"/>
          <w:szCs w:val="32"/>
        </w:rPr>
        <w:t>，非法猎捕、杀害珍贵、濒危野生动植物罪</w:t>
      </w:r>
      <w:r w:rsidR="00B52436" w:rsidRPr="00611D4C">
        <w:rPr>
          <w:rFonts w:ascii="仿宋" w:eastAsia="仿宋" w:hAnsi="仿宋" w:hint="eastAsia"/>
          <w:sz w:val="32"/>
          <w:szCs w:val="32"/>
        </w:rPr>
        <w:t>1件</w:t>
      </w:r>
      <w:r w:rsidR="006D042D" w:rsidRPr="00611D4C">
        <w:rPr>
          <w:rFonts w:ascii="仿宋" w:eastAsia="仿宋" w:hAnsi="仿宋" w:hint="eastAsia"/>
          <w:sz w:val="32"/>
          <w:szCs w:val="32"/>
        </w:rPr>
        <w:t>，</w:t>
      </w:r>
      <w:r w:rsidR="00E55F23" w:rsidRPr="00611D4C">
        <w:rPr>
          <w:rFonts w:ascii="仿宋" w:eastAsia="仿宋" w:hAnsi="仿宋" w:hint="eastAsia"/>
          <w:sz w:val="32"/>
          <w:szCs w:val="32"/>
        </w:rPr>
        <w:t>非法持有、私藏枪支、弹药罪1件</w:t>
      </w:r>
      <w:r w:rsidR="00611D4C" w:rsidRPr="00611D4C">
        <w:rPr>
          <w:rFonts w:ascii="仿宋" w:eastAsia="仿宋" w:hAnsi="仿宋" w:hint="eastAsia"/>
          <w:sz w:val="32"/>
          <w:szCs w:val="32"/>
        </w:rPr>
        <w:t>，开设赌场罪1件，诈骗罪1件，</w:t>
      </w:r>
      <w:r w:rsidRPr="00611D4C">
        <w:rPr>
          <w:rFonts w:ascii="仿宋" w:eastAsia="仿宋" w:hAnsi="仿宋" w:hint="eastAsia"/>
          <w:sz w:val="32"/>
          <w:szCs w:val="32"/>
        </w:rPr>
        <w:t>共占比</w:t>
      </w:r>
      <w:r w:rsidR="00611D4C" w:rsidRPr="00611D4C">
        <w:rPr>
          <w:rFonts w:ascii="仿宋" w:eastAsia="仿宋" w:hAnsi="仿宋" w:hint="eastAsia"/>
          <w:sz w:val="32"/>
          <w:szCs w:val="32"/>
        </w:rPr>
        <w:t>16.89</w:t>
      </w:r>
      <w:r w:rsidRPr="00611D4C">
        <w:rPr>
          <w:rFonts w:ascii="仿宋" w:eastAsia="仿宋" w:hAnsi="仿宋" w:hint="eastAsia"/>
          <w:sz w:val="32"/>
          <w:szCs w:val="32"/>
        </w:rPr>
        <w:t>%</w:t>
      </w:r>
      <w:r w:rsidRPr="005800E4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E147D2" w:rsidRPr="002E60CA" w:rsidRDefault="00E147D2" w:rsidP="00962826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5934075" cy="3276600"/>
            <wp:effectExtent l="19050" t="0" r="9525" b="0"/>
            <wp:docPr id="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2F7" w:rsidRPr="00CA0E80" w:rsidRDefault="00AE6944" w:rsidP="0045554F">
      <w:pPr>
        <w:tabs>
          <w:tab w:val="left" w:pos="3617"/>
        </w:tabs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5554F" w:rsidRPr="00CA0E80">
        <w:rPr>
          <w:rFonts w:asciiTheme="majorEastAsia" w:eastAsiaTheme="majorEastAsia" w:hAnsiTheme="majorEastAsia" w:hint="eastAsia"/>
          <w:b/>
          <w:sz w:val="32"/>
          <w:szCs w:val="32"/>
        </w:rPr>
        <w:t>三</w:t>
      </w: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662776">
        <w:rPr>
          <w:rFonts w:asciiTheme="majorEastAsia" w:eastAsiaTheme="majorEastAsia" w:hAnsiTheme="majorEastAsia" w:hint="eastAsia"/>
          <w:b/>
          <w:sz w:val="32"/>
          <w:szCs w:val="32"/>
        </w:rPr>
        <w:t>2020年</w:t>
      </w: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执行案件总体情况</w:t>
      </w:r>
    </w:p>
    <w:p w:rsidR="00607152" w:rsidRPr="00B94EE6" w:rsidRDefault="00607152" w:rsidP="00607152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07152">
        <w:rPr>
          <w:rFonts w:ascii="仿宋" w:eastAsia="仿宋" w:hAnsi="仿宋" w:hint="eastAsia"/>
          <w:sz w:val="32"/>
          <w:szCs w:val="32"/>
        </w:rPr>
        <w:t>2020年共收案119件，旧存1件，结案120件，其中首执案件83件、执保案件18件、执恢案件18件，执异案件1件;结案率100.00％，结收比100.84％。有财产可供执行案件法定期限内实际执结率100％，首次执行案件执结率100.00％，实际执行到位率76.02％，执行完毕率84.34％，法定期限内结案率100％，结案平均用时12.17天，恢复执行案件执行完毕率100％，恢复执行案件实际执行</w:t>
      </w:r>
      <w:r w:rsidRPr="00B94EE6">
        <w:rPr>
          <w:rFonts w:ascii="仿宋" w:eastAsia="仿宋" w:hAnsi="仿宋" w:hint="eastAsia"/>
          <w:sz w:val="32"/>
          <w:szCs w:val="32"/>
        </w:rPr>
        <w:t>到位率112.35%。</w:t>
      </w:r>
    </w:p>
    <w:p w:rsidR="00270ADB" w:rsidRPr="00B94EE6" w:rsidRDefault="00AE6944" w:rsidP="00C3195B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94EE6">
        <w:rPr>
          <w:rFonts w:ascii="仿宋" w:eastAsia="仿宋" w:hAnsi="仿宋" w:hint="eastAsia"/>
          <w:sz w:val="32"/>
          <w:szCs w:val="32"/>
        </w:rPr>
        <w:t>与去年同期相比，执行类案件受理案件数</w:t>
      </w:r>
      <w:r w:rsidR="00611D4C" w:rsidRPr="00B94EE6">
        <w:rPr>
          <w:rFonts w:ascii="仿宋" w:eastAsia="仿宋" w:hAnsi="仿宋" w:hint="eastAsia"/>
          <w:sz w:val="32"/>
          <w:szCs w:val="32"/>
        </w:rPr>
        <w:t>减少7</w:t>
      </w:r>
      <w:r w:rsidRPr="00B94EE6">
        <w:rPr>
          <w:rFonts w:ascii="仿宋" w:eastAsia="仿宋" w:hAnsi="仿宋" w:hint="eastAsia"/>
          <w:sz w:val="32"/>
          <w:szCs w:val="32"/>
        </w:rPr>
        <w:t>件，同比</w:t>
      </w:r>
      <w:r w:rsidR="00611D4C" w:rsidRPr="00B94EE6">
        <w:rPr>
          <w:rFonts w:ascii="仿宋" w:eastAsia="仿宋" w:hAnsi="仿宋" w:hint="eastAsia"/>
          <w:sz w:val="32"/>
          <w:szCs w:val="32"/>
        </w:rPr>
        <w:t>下降5.51%</w:t>
      </w:r>
      <w:r w:rsidRPr="00B94EE6">
        <w:rPr>
          <w:rFonts w:ascii="仿宋" w:eastAsia="仿宋" w:hAnsi="仿宋" w:hint="eastAsia"/>
          <w:sz w:val="32"/>
          <w:szCs w:val="32"/>
        </w:rPr>
        <w:t>% ；旧存案件减少</w:t>
      </w:r>
      <w:r w:rsidR="00295B78" w:rsidRPr="00B94EE6">
        <w:rPr>
          <w:rFonts w:ascii="仿宋" w:eastAsia="仿宋" w:hAnsi="仿宋" w:hint="eastAsia"/>
          <w:sz w:val="32"/>
          <w:szCs w:val="32"/>
        </w:rPr>
        <w:t>3</w:t>
      </w:r>
      <w:r w:rsidRPr="00B94EE6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B94EE6">
        <w:rPr>
          <w:rFonts w:ascii="仿宋" w:eastAsia="仿宋" w:hAnsi="仿宋" w:hint="eastAsia"/>
          <w:sz w:val="32"/>
          <w:szCs w:val="32"/>
        </w:rPr>
        <w:t>75.00</w:t>
      </w:r>
      <w:r w:rsidRPr="00B94EE6">
        <w:rPr>
          <w:rFonts w:ascii="仿宋" w:eastAsia="仿宋" w:hAnsi="仿宋" w:hint="eastAsia"/>
          <w:sz w:val="32"/>
          <w:szCs w:val="32"/>
        </w:rPr>
        <w:t>%</w:t>
      </w:r>
      <w:r w:rsidR="006C59C7" w:rsidRPr="00B94EE6">
        <w:rPr>
          <w:rFonts w:ascii="仿宋" w:eastAsia="仿宋" w:hAnsi="仿宋" w:hint="eastAsia"/>
          <w:sz w:val="32"/>
          <w:szCs w:val="32"/>
        </w:rPr>
        <w:t xml:space="preserve"> ；</w:t>
      </w:r>
      <w:r w:rsidRPr="00B94EE6">
        <w:rPr>
          <w:rFonts w:ascii="仿宋" w:eastAsia="仿宋" w:hAnsi="仿宋" w:hint="eastAsia"/>
          <w:sz w:val="32"/>
          <w:szCs w:val="32"/>
        </w:rPr>
        <w:t>新收案件</w:t>
      </w:r>
      <w:r w:rsidR="00611D4C" w:rsidRPr="00B94EE6">
        <w:rPr>
          <w:rFonts w:ascii="仿宋" w:eastAsia="仿宋" w:hAnsi="仿宋" w:hint="eastAsia"/>
          <w:sz w:val="32"/>
          <w:szCs w:val="32"/>
        </w:rPr>
        <w:t>减少4</w:t>
      </w:r>
      <w:r w:rsidRPr="00B94EE6">
        <w:rPr>
          <w:rFonts w:ascii="仿宋" w:eastAsia="仿宋" w:hAnsi="仿宋" w:hint="eastAsia"/>
          <w:sz w:val="32"/>
          <w:szCs w:val="32"/>
        </w:rPr>
        <w:t>件，同比</w:t>
      </w:r>
      <w:r w:rsidR="00611D4C" w:rsidRPr="00B94EE6">
        <w:rPr>
          <w:rFonts w:ascii="仿宋" w:eastAsia="仿宋" w:hAnsi="仿宋" w:hint="eastAsia"/>
          <w:sz w:val="32"/>
          <w:szCs w:val="32"/>
        </w:rPr>
        <w:t>下降3.25</w:t>
      </w:r>
      <w:r w:rsidRPr="00B94EE6">
        <w:rPr>
          <w:rFonts w:ascii="仿宋" w:eastAsia="仿宋" w:hAnsi="仿宋" w:hint="eastAsia"/>
          <w:sz w:val="32"/>
          <w:szCs w:val="32"/>
        </w:rPr>
        <w:t>%</w:t>
      </w:r>
      <w:r w:rsidR="006C59C7" w:rsidRPr="00B94EE6">
        <w:rPr>
          <w:rFonts w:ascii="仿宋" w:eastAsia="仿宋" w:hAnsi="仿宋" w:hint="eastAsia"/>
          <w:sz w:val="32"/>
          <w:szCs w:val="32"/>
        </w:rPr>
        <w:t xml:space="preserve"> </w:t>
      </w:r>
      <w:r w:rsidR="00295B78" w:rsidRPr="00B94EE6">
        <w:rPr>
          <w:rFonts w:ascii="仿宋" w:eastAsia="仿宋" w:hAnsi="仿宋" w:hint="eastAsia"/>
          <w:sz w:val="32"/>
          <w:szCs w:val="32"/>
        </w:rPr>
        <w:t>；执结</w:t>
      </w:r>
      <w:r w:rsidR="00611D4C" w:rsidRPr="00B94EE6">
        <w:rPr>
          <w:rFonts w:ascii="仿宋" w:eastAsia="仿宋" w:hAnsi="仿宋" w:hint="eastAsia"/>
          <w:sz w:val="32"/>
          <w:szCs w:val="32"/>
        </w:rPr>
        <w:t>减少6</w:t>
      </w:r>
      <w:r w:rsidRPr="00B94EE6">
        <w:rPr>
          <w:rFonts w:ascii="仿宋" w:eastAsia="仿宋" w:hAnsi="仿宋" w:hint="eastAsia"/>
          <w:sz w:val="32"/>
          <w:szCs w:val="32"/>
        </w:rPr>
        <w:t>件，</w:t>
      </w:r>
      <w:r w:rsidR="00B52436" w:rsidRPr="00B94EE6">
        <w:rPr>
          <w:rFonts w:ascii="仿宋" w:eastAsia="仿宋" w:hAnsi="仿宋" w:hint="eastAsia"/>
          <w:sz w:val="32"/>
          <w:szCs w:val="32"/>
        </w:rPr>
        <w:t>同比</w:t>
      </w:r>
      <w:r w:rsidR="00611D4C" w:rsidRPr="00B94EE6">
        <w:rPr>
          <w:rFonts w:ascii="仿宋" w:eastAsia="仿宋" w:hAnsi="仿宋" w:hint="eastAsia"/>
          <w:sz w:val="32"/>
          <w:szCs w:val="32"/>
        </w:rPr>
        <w:t>下降4.76</w:t>
      </w:r>
      <w:r w:rsidRPr="00B94EE6">
        <w:rPr>
          <w:rFonts w:ascii="仿宋" w:eastAsia="仿宋" w:hAnsi="仿宋" w:hint="eastAsia"/>
          <w:sz w:val="32"/>
          <w:szCs w:val="32"/>
        </w:rPr>
        <w:t>% ；未结案件</w:t>
      </w:r>
      <w:r w:rsidR="00611D4C" w:rsidRPr="00B94EE6">
        <w:rPr>
          <w:rFonts w:ascii="仿宋" w:eastAsia="仿宋" w:hAnsi="仿宋" w:hint="eastAsia"/>
          <w:sz w:val="32"/>
          <w:szCs w:val="32"/>
        </w:rPr>
        <w:t>减少</w:t>
      </w:r>
      <w:r w:rsidR="00CA0E80" w:rsidRPr="00B94EE6">
        <w:rPr>
          <w:rFonts w:ascii="仿宋" w:eastAsia="仿宋" w:hAnsi="仿宋" w:hint="eastAsia"/>
          <w:sz w:val="32"/>
          <w:szCs w:val="32"/>
        </w:rPr>
        <w:t>1</w:t>
      </w:r>
      <w:r w:rsidRPr="00B94EE6">
        <w:rPr>
          <w:rFonts w:ascii="仿宋" w:eastAsia="仿宋" w:hAnsi="仿宋" w:hint="eastAsia"/>
          <w:sz w:val="32"/>
          <w:szCs w:val="32"/>
        </w:rPr>
        <w:t>件，同比</w:t>
      </w:r>
      <w:r w:rsidR="00611D4C" w:rsidRPr="00B94EE6">
        <w:rPr>
          <w:rFonts w:ascii="仿宋" w:eastAsia="仿宋" w:hAnsi="仿宋" w:hint="eastAsia"/>
          <w:sz w:val="32"/>
          <w:szCs w:val="32"/>
        </w:rPr>
        <w:t>下降</w:t>
      </w:r>
      <w:r w:rsidR="00CA0E80" w:rsidRPr="00B94EE6">
        <w:rPr>
          <w:rFonts w:ascii="仿宋" w:eastAsia="仿宋" w:hAnsi="仿宋" w:hint="eastAsia"/>
          <w:sz w:val="32"/>
          <w:szCs w:val="32"/>
        </w:rPr>
        <w:t>100.00</w:t>
      </w:r>
      <w:r w:rsidR="00611D4C" w:rsidRPr="00B94EE6">
        <w:rPr>
          <w:rFonts w:ascii="仿宋" w:eastAsia="仿宋" w:hAnsi="仿宋" w:hint="eastAsia"/>
          <w:sz w:val="32"/>
          <w:szCs w:val="32"/>
        </w:rPr>
        <w:t>%</w:t>
      </w:r>
      <w:r w:rsidR="00733313" w:rsidRPr="00B94EE6">
        <w:rPr>
          <w:rFonts w:ascii="仿宋" w:eastAsia="仿宋" w:hAnsi="仿宋" w:hint="eastAsia"/>
          <w:sz w:val="32"/>
          <w:szCs w:val="32"/>
        </w:rPr>
        <w:t>；结案率</w:t>
      </w:r>
      <w:r w:rsidR="00B94EE6" w:rsidRPr="00B94EE6">
        <w:rPr>
          <w:rFonts w:ascii="仿宋" w:eastAsia="仿宋" w:hAnsi="仿宋" w:hint="eastAsia"/>
          <w:sz w:val="32"/>
          <w:szCs w:val="32"/>
        </w:rPr>
        <w:t>上升0.79个</w:t>
      </w:r>
      <w:r w:rsidR="00733313" w:rsidRPr="00B94EE6">
        <w:rPr>
          <w:rFonts w:ascii="仿宋" w:eastAsia="仿宋" w:hAnsi="仿宋" w:hint="eastAsia"/>
          <w:sz w:val="32"/>
          <w:szCs w:val="32"/>
        </w:rPr>
        <w:t>百分点；结收比下降</w:t>
      </w:r>
      <w:r w:rsidR="00B94EE6" w:rsidRPr="00B94EE6">
        <w:rPr>
          <w:rFonts w:ascii="仿宋" w:eastAsia="仿宋" w:hAnsi="仿宋" w:hint="eastAsia"/>
          <w:sz w:val="32"/>
          <w:szCs w:val="32"/>
        </w:rPr>
        <w:t>1.6</w:t>
      </w:r>
      <w:r w:rsidR="00733313" w:rsidRPr="00B94EE6">
        <w:rPr>
          <w:rFonts w:ascii="仿宋" w:eastAsia="仿宋" w:hAnsi="仿宋" w:hint="eastAsia"/>
          <w:sz w:val="32"/>
          <w:szCs w:val="32"/>
        </w:rPr>
        <w:t>个百分点。</w:t>
      </w:r>
    </w:p>
    <w:p w:rsidR="00D30CF3" w:rsidRPr="00B97C70" w:rsidRDefault="00AE6944" w:rsidP="00B97C70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>
            <wp:extent cx="5486400" cy="2971800"/>
            <wp:effectExtent l="19050" t="0" r="1905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47D2" w:rsidRPr="00CA0E80" w:rsidRDefault="00E147D2" w:rsidP="00E147D2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（四）</w:t>
      </w:r>
      <w:r w:rsidR="00D30CF3" w:rsidRPr="00CA0E80">
        <w:rPr>
          <w:rFonts w:asciiTheme="majorEastAsia" w:eastAsiaTheme="majorEastAsia" w:hAnsiTheme="majorEastAsia" w:hint="eastAsia"/>
          <w:b/>
          <w:sz w:val="32"/>
          <w:szCs w:val="32"/>
        </w:rPr>
        <w:t>结案率、</w:t>
      </w:r>
      <w:r w:rsidRPr="00CA0E80">
        <w:rPr>
          <w:rFonts w:asciiTheme="majorEastAsia" w:eastAsiaTheme="majorEastAsia" w:hAnsiTheme="majorEastAsia" w:hint="eastAsia"/>
          <w:b/>
          <w:sz w:val="32"/>
          <w:szCs w:val="32"/>
        </w:rPr>
        <w:t>结收比情况</w:t>
      </w:r>
      <w:r w:rsidR="004644A6" w:rsidRPr="00CA0E80">
        <w:rPr>
          <w:rFonts w:asciiTheme="majorEastAsia" w:eastAsiaTheme="majorEastAsia" w:hAnsiTheme="majorEastAsia" w:hint="eastAsia"/>
          <w:b/>
          <w:sz w:val="32"/>
          <w:szCs w:val="32"/>
        </w:rPr>
        <w:t>（全口径）</w:t>
      </w:r>
    </w:p>
    <w:p w:rsidR="007D7CA1" w:rsidRDefault="00662776" w:rsidP="00245BD3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7D7CA1" w:rsidRPr="00CA0E80">
        <w:rPr>
          <w:rFonts w:ascii="仿宋" w:eastAsia="仿宋" w:hAnsi="仿宋" w:hint="eastAsia"/>
          <w:sz w:val="32"/>
          <w:szCs w:val="32"/>
        </w:rPr>
        <w:t>林区、铁路15家基层院平均结案率9</w:t>
      </w:r>
      <w:r w:rsidR="00EA117C">
        <w:rPr>
          <w:rFonts w:ascii="仿宋" w:eastAsia="仿宋" w:hAnsi="仿宋" w:hint="eastAsia"/>
          <w:sz w:val="32"/>
          <w:szCs w:val="32"/>
        </w:rPr>
        <w:t>8.21</w:t>
      </w:r>
      <w:r w:rsidR="007D7CA1" w:rsidRPr="00CA0E80">
        <w:rPr>
          <w:rFonts w:ascii="仿宋" w:eastAsia="仿宋" w:hAnsi="仿宋" w:hint="eastAsia"/>
          <w:sz w:val="32"/>
          <w:szCs w:val="32"/>
        </w:rPr>
        <w:t>%，两级法院平均结案率</w:t>
      </w:r>
      <w:r w:rsidR="00FE4A01">
        <w:rPr>
          <w:rFonts w:ascii="仿宋" w:eastAsia="仿宋" w:hAnsi="仿宋" w:hint="eastAsia"/>
          <w:sz w:val="32"/>
          <w:szCs w:val="32"/>
        </w:rPr>
        <w:t>9</w:t>
      </w:r>
      <w:r w:rsidR="00245BD3">
        <w:rPr>
          <w:rFonts w:ascii="仿宋" w:eastAsia="仿宋" w:hAnsi="仿宋" w:hint="eastAsia"/>
          <w:sz w:val="32"/>
          <w:szCs w:val="32"/>
        </w:rPr>
        <w:t>8.23</w:t>
      </w:r>
      <w:r w:rsidR="007D7CA1" w:rsidRPr="00CA0E80">
        <w:rPr>
          <w:rFonts w:ascii="仿宋" w:eastAsia="仿宋" w:hAnsi="仿宋" w:hint="eastAsia"/>
          <w:sz w:val="32"/>
          <w:szCs w:val="32"/>
        </w:rPr>
        <w:t>%</w:t>
      </w:r>
      <w:r w:rsidR="004644A6" w:rsidRPr="00CA0E80">
        <w:rPr>
          <w:rFonts w:ascii="仿宋" w:eastAsia="仿宋" w:hAnsi="仿宋" w:hint="eastAsia"/>
          <w:sz w:val="32"/>
          <w:szCs w:val="32"/>
        </w:rPr>
        <w:t>，</w:t>
      </w:r>
      <w:r w:rsidR="00555227" w:rsidRPr="00CA0E80">
        <w:rPr>
          <w:rFonts w:ascii="仿宋" w:eastAsia="仿宋" w:hAnsi="仿宋" w:hint="eastAsia"/>
          <w:sz w:val="32"/>
          <w:szCs w:val="32"/>
        </w:rPr>
        <w:t>我院</w:t>
      </w:r>
      <w:r w:rsidR="00D30CF3" w:rsidRPr="00CA0E80">
        <w:rPr>
          <w:rFonts w:ascii="仿宋" w:eastAsia="仿宋" w:hAnsi="仿宋" w:hint="eastAsia"/>
          <w:sz w:val="32"/>
          <w:szCs w:val="32"/>
        </w:rPr>
        <w:t>结案率为</w:t>
      </w:r>
      <w:r w:rsidR="00245BD3">
        <w:rPr>
          <w:rFonts w:ascii="仿宋" w:eastAsia="仿宋" w:hAnsi="仿宋" w:hint="eastAsia"/>
          <w:sz w:val="32"/>
          <w:szCs w:val="32"/>
        </w:rPr>
        <w:t>100.00</w:t>
      </w:r>
      <w:r w:rsidR="00D30CF3" w:rsidRPr="00CA0E80">
        <w:rPr>
          <w:rFonts w:ascii="仿宋" w:eastAsia="仿宋" w:hAnsi="仿宋" w:hint="eastAsia"/>
          <w:sz w:val="32"/>
          <w:szCs w:val="32"/>
        </w:rPr>
        <w:t>%，</w:t>
      </w:r>
      <w:r w:rsidR="007D7CA1" w:rsidRPr="00CA0E80">
        <w:rPr>
          <w:rFonts w:ascii="仿宋" w:eastAsia="仿宋" w:hAnsi="仿宋" w:hint="eastAsia"/>
          <w:sz w:val="32"/>
          <w:szCs w:val="32"/>
        </w:rPr>
        <w:t>高于两级法院</w:t>
      </w:r>
      <w:r w:rsidR="00FE4A01">
        <w:rPr>
          <w:rFonts w:ascii="仿宋" w:eastAsia="仿宋" w:hAnsi="仿宋" w:hint="eastAsia"/>
          <w:sz w:val="32"/>
          <w:szCs w:val="32"/>
        </w:rPr>
        <w:t>1.</w:t>
      </w:r>
      <w:r w:rsidR="00245BD3">
        <w:rPr>
          <w:rFonts w:ascii="仿宋" w:eastAsia="仿宋" w:hAnsi="仿宋" w:hint="eastAsia"/>
          <w:sz w:val="32"/>
          <w:szCs w:val="32"/>
        </w:rPr>
        <w:t>77</w:t>
      </w:r>
      <w:r w:rsidR="007D7CA1" w:rsidRPr="00CA0E80">
        <w:rPr>
          <w:rFonts w:ascii="仿宋" w:eastAsia="仿宋" w:hAnsi="仿宋" w:hint="eastAsia"/>
          <w:sz w:val="32"/>
          <w:szCs w:val="32"/>
        </w:rPr>
        <w:t>个百分点，</w:t>
      </w:r>
      <w:r w:rsidR="00245BD3">
        <w:rPr>
          <w:rFonts w:ascii="仿宋" w:eastAsia="仿宋" w:hAnsi="仿宋" w:hint="eastAsia"/>
          <w:sz w:val="32"/>
          <w:szCs w:val="32"/>
        </w:rPr>
        <w:t>年度结案率</w:t>
      </w:r>
      <w:r w:rsidR="00D30CF3" w:rsidRPr="00CA0E80">
        <w:rPr>
          <w:rFonts w:ascii="仿宋" w:eastAsia="仿宋" w:hAnsi="仿宋" w:hint="eastAsia"/>
          <w:sz w:val="32"/>
          <w:szCs w:val="32"/>
        </w:rPr>
        <w:t>指标为</w:t>
      </w:r>
      <w:r w:rsidR="00245BD3">
        <w:rPr>
          <w:rFonts w:ascii="仿宋" w:eastAsia="仿宋" w:hAnsi="仿宋" w:hint="eastAsia"/>
          <w:sz w:val="32"/>
          <w:szCs w:val="32"/>
        </w:rPr>
        <w:t>97</w:t>
      </w:r>
      <w:r w:rsidR="00D30CF3" w:rsidRPr="00CA0E80">
        <w:rPr>
          <w:rFonts w:ascii="仿宋" w:eastAsia="仿宋" w:hAnsi="仿宋" w:hint="eastAsia"/>
          <w:sz w:val="32"/>
          <w:szCs w:val="32"/>
        </w:rPr>
        <w:t>.00%，高出指标值</w:t>
      </w:r>
      <w:r w:rsidR="00245BD3">
        <w:rPr>
          <w:rFonts w:ascii="仿宋" w:eastAsia="仿宋" w:hAnsi="仿宋" w:hint="eastAsia"/>
          <w:sz w:val="32"/>
          <w:szCs w:val="32"/>
        </w:rPr>
        <w:t>3</w:t>
      </w:r>
      <w:r w:rsidR="00D30CF3" w:rsidRPr="00CA0E80">
        <w:rPr>
          <w:rFonts w:ascii="仿宋" w:eastAsia="仿宋" w:hAnsi="仿宋" w:hint="eastAsia"/>
          <w:sz w:val="32"/>
          <w:szCs w:val="32"/>
        </w:rPr>
        <w:t>个百分点</w:t>
      </w:r>
      <w:r w:rsidR="004644A6" w:rsidRPr="00CA0E80">
        <w:rPr>
          <w:rFonts w:ascii="仿宋" w:eastAsia="仿宋" w:hAnsi="仿宋" w:hint="eastAsia"/>
          <w:sz w:val="32"/>
          <w:szCs w:val="32"/>
        </w:rPr>
        <w:t>，结案率位列</w:t>
      </w:r>
      <w:r w:rsidR="00CA0E80" w:rsidRPr="00CA0E80">
        <w:rPr>
          <w:rFonts w:ascii="仿宋" w:eastAsia="仿宋" w:hAnsi="仿宋" w:hint="eastAsia"/>
          <w:sz w:val="32"/>
          <w:szCs w:val="32"/>
        </w:rPr>
        <w:t>两级法院第</w:t>
      </w:r>
      <w:r w:rsidR="00245BD3">
        <w:rPr>
          <w:rFonts w:ascii="仿宋" w:eastAsia="仿宋" w:hAnsi="仿宋" w:hint="eastAsia"/>
          <w:sz w:val="32"/>
          <w:szCs w:val="32"/>
        </w:rPr>
        <w:t>一</w:t>
      </w:r>
      <w:r w:rsidR="00CA0E80" w:rsidRPr="00CA0E80">
        <w:rPr>
          <w:rFonts w:ascii="仿宋" w:eastAsia="仿宋" w:hAnsi="仿宋" w:hint="eastAsia"/>
          <w:sz w:val="32"/>
          <w:szCs w:val="32"/>
        </w:rPr>
        <w:t>名</w:t>
      </w:r>
      <w:r w:rsidR="00555227" w:rsidRPr="00CA0E80">
        <w:rPr>
          <w:rFonts w:ascii="仿宋" w:eastAsia="仿宋" w:hAnsi="仿宋" w:hint="eastAsia"/>
          <w:sz w:val="32"/>
          <w:szCs w:val="32"/>
        </w:rPr>
        <w:t>。</w:t>
      </w:r>
    </w:p>
    <w:p w:rsidR="00C3195B" w:rsidRPr="007D7CA1" w:rsidRDefault="00C3195B" w:rsidP="00C3195B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6180809" cy="3409950"/>
            <wp:effectExtent l="19050" t="0" r="0" b="0"/>
            <wp:docPr id="8" name="图片 7" descr="微信图片_20210104105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041052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1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26" w:rsidRPr="00FE4A01" w:rsidRDefault="00662776" w:rsidP="0055522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2020年</w:t>
      </w:r>
      <w:r w:rsidR="004644A6" w:rsidRPr="00FE4A01">
        <w:rPr>
          <w:rFonts w:ascii="仿宋" w:eastAsia="仿宋" w:hAnsi="仿宋" w:hint="eastAsia"/>
          <w:sz w:val="32"/>
          <w:szCs w:val="32"/>
        </w:rPr>
        <w:t>林区、铁路15家基层院平均结收比</w:t>
      </w:r>
      <w:r w:rsidR="00FE4A01" w:rsidRPr="00FE4A01">
        <w:rPr>
          <w:rFonts w:ascii="仿宋" w:eastAsia="仿宋" w:hAnsi="仿宋" w:hint="eastAsia"/>
          <w:sz w:val="32"/>
          <w:szCs w:val="32"/>
        </w:rPr>
        <w:t>10</w:t>
      </w:r>
      <w:r w:rsidR="00245BD3">
        <w:rPr>
          <w:rFonts w:ascii="仿宋" w:eastAsia="仿宋" w:hAnsi="仿宋" w:hint="eastAsia"/>
          <w:sz w:val="32"/>
          <w:szCs w:val="32"/>
        </w:rPr>
        <w:t>1.32</w:t>
      </w:r>
      <w:r w:rsidR="004644A6" w:rsidRPr="00FE4A01">
        <w:rPr>
          <w:rFonts w:ascii="仿宋" w:eastAsia="仿宋" w:hAnsi="仿宋" w:hint="eastAsia"/>
          <w:sz w:val="32"/>
          <w:szCs w:val="32"/>
        </w:rPr>
        <w:t>%，两级法院平均结收比</w:t>
      </w:r>
      <w:r w:rsidR="00FE4A01" w:rsidRPr="00FE4A01">
        <w:rPr>
          <w:rFonts w:ascii="仿宋" w:eastAsia="仿宋" w:hAnsi="仿宋" w:hint="eastAsia"/>
          <w:sz w:val="32"/>
          <w:szCs w:val="32"/>
        </w:rPr>
        <w:t>103.</w:t>
      </w:r>
      <w:r w:rsidR="00245BD3">
        <w:rPr>
          <w:rFonts w:ascii="仿宋" w:eastAsia="仿宋" w:hAnsi="仿宋" w:hint="eastAsia"/>
          <w:sz w:val="32"/>
          <w:szCs w:val="32"/>
        </w:rPr>
        <w:t>21</w:t>
      </w:r>
      <w:r w:rsidR="004644A6" w:rsidRPr="00FE4A01">
        <w:rPr>
          <w:rFonts w:ascii="仿宋" w:eastAsia="仿宋" w:hAnsi="仿宋" w:hint="eastAsia"/>
          <w:sz w:val="32"/>
          <w:szCs w:val="32"/>
        </w:rPr>
        <w:t>%，</w:t>
      </w:r>
      <w:r w:rsidR="00555227" w:rsidRPr="00FE4A01">
        <w:rPr>
          <w:rFonts w:ascii="仿宋" w:eastAsia="仿宋" w:hAnsi="仿宋" w:hint="eastAsia"/>
          <w:sz w:val="32"/>
          <w:szCs w:val="32"/>
        </w:rPr>
        <w:t>我院</w:t>
      </w:r>
      <w:r w:rsidR="00962826" w:rsidRPr="00FE4A01">
        <w:rPr>
          <w:rFonts w:ascii="仿宋" w:eastAsia="仿宋" w:hAnsi="仿宋" w:hint="eastAsia"/>
          <w:sz w:val="32"/>
          <w:szCs w:val="32"/>
        </w:rPr>
        <w:t>结收比为10</w:t>
      </w:r>
      <w:r w:rsidR="00245BD3">
        <w:rPr>
          <w:rFonts w:ascii="仿宋" w:eastAsia="仿宋" w:hAnsi="仿宋" w:hint="eastAsia"/>
          <w:sz w:val="32"/>
          <w:szCs w:val="32"/>
        </w:rPr>
        <w:t>1.05</w:t>
      </w:r>
      <w:r w:rsidR="00962826" w:rsidRPr="00FE4A01">
        <w:rPr>
          <w:rFonts w:ascii="仿宋" w:eastAsia="仿宋" w:hAnsi="仿宋" w:hint="eastAsia"/>
          <w:sz w:val="32"/>
          <w:szCs w:val="32"/>
        </w:rPr>
        <w:t>%</w:t>
      </w:r>
      <w:r w:rsidR="004644A6" w:rsidRPr="00FE4A01">
        <w:rPr>
          <w:rFonts w:ascii="仿宋" w:eastAsia="仿宋" w:hAnsi="仿宋" w:hint="eastAsia"/>
          <w:sz w:val="32"/>
          <w:szCs w:val="32"/>
        </w:rPr>
        <w:t>，</w:t>
      </w:r>
      <w:r w:rsidR="00245BD3">
        <w:rPr>
          <w:rFonts w:ascii="仿宋" w:eastAsia="仿宋" w:hAnsi="仿宋" w:hint="eastAsia"/>
          <w:sz w:val="32"/>
          <w:szCs w:val="32"/>
        </w:rPr>
        <w:t>年度</w:t>
      </w:r>
      <w:r w:rsidR="00962826" w:rsidRPr="00FE4A01">
        <w:rPr>
          <w:rFonts w:ascii="仿宋" w:eastAsia="仿宋" w:hAnsi="仿宋" w:hint="eastAsia"/>
          <w:sz w:val="32"/>
          <w:szCs w:val="32"/>
        </w:rPr>
        <w:t>结收比</w:t>
      </w:r>
      <w:r w:rsidR="0082209F">
        <w:rPr>
          <w:rFonts w:ascii="仿宋" w:eastAsia="仿宋" w:hAnsi="仿宋" w:hint="eastAsia"/>
          <w:sz w:val="32"/>
          <w:szCs w:val="32"/>
        </w:rPr>
        <w:t>中院</w:t>
      </w:r>
      <w:r w:rsidR="00962826" w:rsidRPr="00FE4A01">
        <w:rPr>
          <w:rFonts w:ascii="仿宋" w:eastAsia="仿宋" w:hAnsi="仿宋" w:hint="eastAsia"/>
          <w:sz w:val="32"/>
          <w:szCs w:val="32"/>
        </w:rPr>
        <w:t>指标为</w:t>
      </w:r>
      <w:r w:rsidR="00245BD3">
        <w:rPr>
          <w:rFonts w:ascii="仿宋" w:eastAsia="仿宋" w:hAnsi="仿宋" w:hint="eastAsia"/>
          <w:sz w:val="32"/>
          <w:szCs w:val="32"/>
        </w:rPr>
        <w:t>103</w:t>
      </w:r>
      <w:r w:rsidR="00D30CF3" w:rsidRPr="00FE4A01">
        <w:rPr>
          <w:rFonts w:ascii="仿宋" w:eastAsia="仿宋" w:hAnsi="仿宋" w:hint="eastAsia"/>
          <w:sz w:val="32"/>
          <w:szCs w:val="32"/>
        </w:rPr>
        <w:t>.00</w:t>
      </w:r>
      <w:r w:rsidR="00962826" w:rsidRPr="00FE4A01">
        <w:rPr>
          <w:rFonts w:ascii="仿宋" w:eastAsia="仿宋" w:hAnsi="仿宋" w:hint="eastAsia"/>
          <w:sz w:val="32"/>
          <w:szCs w:val="32"/>
        </w:rPr>
        <w:t>%</w:t>
      </w:r>
      <w:r w:rsidR="00245BD3">
        <w:rPr>
          <w:rFonts w:ascii="仿宋" w:eastAsia="仿宋" w:hAnsi="仿宋" w:hint="eastAsia"/>
          <w:sz w:val="32"/>
          <w:szCs w:val="32"/>
        </w:rPr>
        <w:t>（如结收比达到100%，且旧存案件清理完成，视为达标），我院已达标</w:t>
      </w:r>
      <w:r w:rsidR="00962826" w:rsidRPr="00FE4A01">
        <w:rPr>
          <w:rFonts w:ascii="仿宋" w:eastAsia="仿宋" w:hAnsi="仿宋" w:hint="eastAsia"/>
          <w:sz w:val="32"/>
          <w:szCs w:val="32"/>
        </w:rPr>
        <w:t>。</w:t>
      </w:r>
    </w:p>
    <w:p w:rsidR="000C1987" w:rsidRPr="00064FD7" w:rsidRDefault="00C3195B" w:rsidP="000C1987">
      <w:pPr>
        <w:spacing w:after="0" w:line="360" w:lineRule="auto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>
            <wp:extent cx="6180808" cy="3305175"/>
            <wp:effectExtent l="19050" t="0" r="0" b="0"/>
            <wp:docPr id="11" name="图片 10" descr="微信图片_20210104105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1041052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0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47" w:rsidRPr="0045554F" w:rsidRDefault="000C4A73" w:rsidP="0045554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E147D2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FB7347" w:rsidRPr="0045554F">
        <w:rPr>
          <w:rFonts w:asciiTheme="minorEastAsia" w:eastAsiaTheme="minorEastAsia" w:hAnsiTheme="minorEastAsia" w:hint="eastAsia"/>
          <w:b/>
          <w:sz w:val="32"/>
          <w:szCs w:val="32"/>
        </w:rPr>
        <w:t>2020年旧存案件占比情况</w:t>
      </w:r>
    </w:p>
    <w:p w:rsidR="00667A48" w:rsidRPr="00E147D2" w:rsidRDefault="00FB7347" w:rsidP="00E147D2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2019年12月31日前立案未结的</w:t>
      </w:r>
      <w:r w:rsidR="009863E8" w:rsidRPr="002E60CA">
        <w:rPr>
          <w:rFonts w:ascii="仿宋" w:eastAsia="仿宋" w:hAnsi="仿宋" w:hint="eastAsia"/>
          <w:sz w:val="32"/>
          <w:szCs w:val="32"/>
        </w:rPr>
        <w:t>旧存诉讼案件</w:t>
      </w:r>
      <w:r w:rsidRPr="002E60CA">
        <w:rPr>
          <w:rFonts w:ascii="仿宋" w:eastAsia="仿宋" w:hAnsi="仿宋" w:hint="eastAsia"/>
          <w:sz w:val="32"/>
          <w:szCs w:val="32"/>
        </w:rPr>
        <w:t>共</w:t>
      </w:r>
      <w:r w:rsidR="00245BD3">
        <w:rPr>
          <w:rFonts w:ascii="仿宋" w:eastAsia="仿宋" w:hAnsi="仿宋" w:hint="eastAsia"/>
          <w:sz w:val="32"/>
          <w:szCs w:val="32"/>
        </w:rPr>
        <w:t>3</w:t>
      </w:r>
      <w:r w:rsidRPr="002E60CA">
        <w:rPr>
          <w:rFonts w:ascii="仿宋" w:eastAsia="仿宋" w:hAnsi="仿宋" w:hint="eastAsia"/>
          <w:sz w:val="32"/>
          <w:szCs w:val="32"/>
        </w:rPr>
        <w:t>件，</w:t>
      </w:r>
      <w:r w:rsidR="00245BD3">
        <w:rPr>
          <w:rFonts w:ascii="仿宋" w:eastAsia="仿宋" w:hAnsi="仿宋" w:hint="eastAsia"/>
          <w:sz w:val="32"/>
          <w:szCs w:val="32"/>
        </w:rPr>
        <w:t>9月前</w:t>
      </w:r>
      <w:r w:rsidR="00555227">
        <w:rPr>
          <w:rFonts w:ascii="仿宋" w:eastAsia="仿宋" w:hAnsi="仿宋" w:hint="eastAsia"/>
          <w:sz w:val="32"/>
          <w:szCs w:val="32"/>
        </w:rPr>
        <w:t>全部结案，旧存案件占比0.00%</w:t>
      </w:r>
      <w:r w:rsidRPr="002E60CA">
        <w:rPr>
          <w:rFonts w:ascii="仿宋" w:eastAsia="仿宋" w:hAnsi="仿宋" w:hint="eastAsia"/>
          <w:sz w:val="32"/>
          <w:szCs w:val="32"/>
        </w:rPr>
        <w:t>。</w:t>
      </w:r>
    </w:p>
    <w:p w:rsidR="006F22F7" w:rsidRPr="0045554F" w:rsidRDefault="00AE6944" w:rsidP="00245BD3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）1</w:t>
      </w:r>
      <w:r w:rsidRPr="0045554F">
        <w:rPr>
          <w:rFonts w:asciiTheme="majorEastAsia" w:eastAsiaTheme="majorEastAsia" w:hAnsiTheme="majorEastAsia"/>
          <w:b/>
          <w:sz w:val="32"/>
          <w:szCs w:val="32"/>
        </w:rPr>
        <w:t>—</w:t>
      </w:r>
      <w:r w:rsidR="00245BD3">
        <w:rPr>
          <w:rFonts w:asciiTheme="majorEastAsia" w:eastAsiaTheme="majorEastAsia" w:hAnsiTheme="majorEastAsia" w:hint="eastAsia"/>
          <w:b/>
          <w:sz w:val="32"/>
          <w:szCs w:val="32"/>
        </w:rPr>
        <w:t>12</w:t>
      </w:r>
      <w:r w:rsidR="00624F44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人均结案数情况</w:t>
      </w:r>
    </w:p>
    <w:p w:rsidR="006F22F7" w:rsidRPr="002E60CA" w:rsidRDefault="000C4A73" w:rsidP="000C4A73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本院员额法官</w:t>
      </w:r>
      <w:r w:rsidR="00064FD7">
        <w:rPr>
          <w:rFonts w:ascii="仿宋" w:eastAsia="仿宋" w:hAnsi="仿宋" w:hint="eastAsia"/>
          <w:sz w:val="32"/>
          <w:szCs w:val="32"/>
        </w:rPr>
        <w:t>14</w:t>
      </w:r>
      <w:r w:rsidRPr="002E60CA">
        <w:rPr>
          <w:rFonts w:ascii="仿宋" w:eastAsia="仿宋" w:hAnsi="仿宋" w:hint="eastAsia"/>
          <w:sz w:val="32"/>
          <w:szCs w:val="32"/>
        </w:rPr>
        <w:t>人，</w:t>
      </w:r>
      <w:r w:rsidR="00662776">
        <w:rPr>
          <w:rFonts w:ascii="仿宋" w:eastAsia="仿宋" w:hAnsi="仿宋" w:hint="eastAsia"/>
          <w:sz w:val="32"/>
          <w:szCs w:val="32"/>
        </w:rPr>
        <w:t>2020年</w:t>
      </w:r>
      <w:r w:rsidRPr="002E60CA">
        <w:rPr>
          <w:rFonts w:ascii="仿宋" w:eastAsia="仿宋" w:hAnsi="仿宋" w:hint="eastAsia"/>
          <w:sz w:val="32"/>
          <w:szCs w:val="32"/>
        </w:rPr>
        <w:t>共审结案件</w:t>
      </w:r>
      <w:r w:rsidR="00064FD7">
        <w:rPr>
          <w:rFonts w:ascii="仿宋" w:eastAsia="仿宋" w:hAnsi="仿宋" w:hint="eastAsia"/>
          <w:sz w:val="32"/>
          <w:szCs w:val="32"/>
        </w:rPr>
        <w:t>2</w:t>
      </w:r>
      <w:r w:rsidR="00245BD3">
        <w:rPr>
          <w:rFonts w:ascii="仿宋" w:eastAsia="仿宋" w:hAnsi="仿宋" w:hint="eastAsia"/>
          <w:sz w:val="32"/>
          <w:szCs w:val="32"/>
        </w:rPr>
        <w:t>90</w:t>
      </w:r>
      <w:r w:rsidRPr="002E60CA">
        <w:rPr>
          <w:rFonts w:ascii="仿宋" w:eastAsia="仿宋" w:hAnsi="仿宋" w:hint="eastAsia"/>
          <w:sz w:val="32"/>
          <w:szCs w:val="32"/>
        </w:rPr>
        <w:t>件，</w:t>
      </w:r>
      <w:r w:rsidR="00AE6944" w:rsidRPr="002E60CA">
        <w:rPr>
          <w:rFonts w:ascii="仿宋" w:eastAsia="仿宋" w:hAnsi="仿宋" w:hint="eastAsia"/>
          <w:sz w:val="32"/>
          <w:szCs w:val="32"/>
        </w:rPr>
        <w:t>人均结案数为</w:t>
      </w:r>
      <w:r w:rsidR="00245BD3">
        <w:rPr>
          <w:rFonts w:ascii="仿宋" w:eastAsia="仿宋" w:hAnsi="仿宋" w:hint="eastAsia"/>
          <w:sz w:val="32"/>
          <w:szCs w:val="32"/>
        </w:rPr>
        <w:t>21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）法定（正常）审限内结案率情况</w:t>
      </w:r>
    </w:p>
    <w:p w:rsidR="00667A48" w:rsidRPr="00E147D2" w:rsidRDefault="00662776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AE6944">
        <w:rPr>
          <w:rFonts w:ascii="仿宋" w:eastAsia="仿宋" w:hAnsi="仿宋" w:hint="eastAsia"/>
          <w:sz w:val="32"/>
          <w:szCs w:val="32"/>
        </w:rPr>
        <w:t>，法定（正常）审限内结案率100%。</w:t>
      </w:r>
    </w:p>
    <w:p w:rsidR="00667A48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八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）简易程序适用率情况</w:t>
      </w:r>
    </w:p>
    <w:p w:rsidR="00F02A81" w:rsidRPr="00F02A81" w:rsidRDefault="00662776" w:rsidP="00F02A8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2020年</w:t>
      </w:r>
      <w:r w:rsidR="00087C9B">
        <w:rPr>
          <w:rFonts w:ascii="仿宋" w:eastAsia="仿宋" w:hAnsi="仿宋" w:hint="eastAsia"/>
          <w:sz w:val="32"/>
          <w:szCs w:val="32"/>
        </w:rPr>
        <w:t>适用简易程序案件共1</w:t>
      </w:r>
      <w:r w:rsidR="008F3845">
        <w:rPr>
          <w:rFonts w:ascii="仿宋" w:eastAsia="仿宋" w:hAnsi="仿宋" w:hint="eastAsia"/>
          <w:sz w:val="32"/>
          <w:szCs w:val="32"/>
        </w:rPr>
        <w:t>42</w:t>
      </w:r>
      <w:r w:rsidR="00087C9B">
        <w:rPr>
          <w:rFonts w:ascii="仿宋" w:eastAsia="仿宋" w:hAnsi="仿宋" w:hint="eastAsia"/>
          <w:sz w:val="32"/>
          <w:szCs w:val="32"/>
        </w:rPr>
        <w:t>件，其中</w:t>
      </w:r>
      <w:r w:rsidR="006E593F">
        <w:rPr>
          <w:rFonts w:ascii="仿宋" w:eastAsia="仿宋" w:hAnsi="仿宋" w:hint="eastAsia"/>
          <w:sz w:val="32"/>
          <w:szCs w:val="32"/>
        </w:rPr>
        <w:t>刑事案件适用简易程序</w:t>
      </w:r>
      <w:r w:rsidR="008F3845">
        <w:rPr>
          <w:rFonts w:ascii="仿宋" w:eastAsia="仿宋" w:hAnsi="仿宋" w:hint="eastAsia"/>
          <w:sz w:val="32"/>
          <w:szCs w:val="32"/>
        </w:rPr>
        <w:t>14</w:t>
      </w:r>
      <w:r w:rsidR="006E593F">
        <w:rPr>
          <w:rFonts w:ascii="仿宋" w:eastAsia="仿宋" w:hAnsi="仿宋" w:hint="eastAsia"/>
          <w:sz w:val="32"/>
          <w:szCs w:val="32"/>
        </w:rPr>
        <w:t>件，速裁</w:t>
      </w:r>
      <w:r w:rsidR="008F3845">
        <w:rPr>
          <w:rFonts w:ascii="仿宋" w:eastAsia="仿宋" w:hAnsi="仿宋" w:hint="eastAsia"/>
          <w:sz w:val="32"/>
          <w:szCs w:val="32"/>
        </w:rPr>
        <w:t>60</w:t>
      </w:r>
      <w:r w:rsidR="006E593F">
        <w:rPr>
          <w:rFonts w:ascii="仿宋" w:eastAsia="仿宋" w:hAnsi="仿宋" w:hint="eastAsia"/>
          <w:sz w:val="32"/>
          <w:szCs w:val="32"/>
        </w:rPr>
        <w:t>件，民事案件适用简易程序</w:t>
      </w:r>
      <w:r w:rsidR="008F3845">
        <w:rPr>
          <w:rFonts w:ascii="仿宋" w:eastAsia="仿宋" w:hAnsi="仿宋" w:hint="eastAsia"/>
          <w:sz w:val="32"/>
          <w:szCs w:val="32"/>
        </w:rPr>
        <w:t>68</w:t>
      </w:r>
      <w:r w:rsidR="006E593F">
        <w:rPr>
          <w:rFonts w:ascii="仿宋" w:eastAsia="仿宋" w:hAnsi="仿宋" w:hint="eastAsia"/>
          <w:sz w:val="32"/>
          <w:szCs w:val="32"/>
        </w:rPr>
        <w:t>件</w:t>
      </w:r>
      <w:r w:rsidR="00087C9B">
        <w:rPr>
          <w:rFonts w:ascii="仿宋" w:eastAsia="仿宋" w:hAnsi="仿宋" w:hint="eastAsia"/>
          <w:sz w:val="32"/>
          <w:szCs w:val="32"/>
        </w:rPr>
        <w:t>，简易程序适用率</w:t>
      </w:r>
      <w:r w:rsidR="0082209F">
        <w:rPr>
          <w:rFonts w:ascii="仿宋" w:eastAsia="仿宋" w:hAnsi="仿宋" w:hint="eastAsia"/>
          <w:sz w:val="32"/>
          <w:szCs w:val="32"/>
        </w:rPr>
        <w:t>中院</w:t>
      </w:r>
      <w:r w:rsidR="00087C9B">
        <w:rPr>
          <w:rFonts w:ascii="仿宋" w:eastAsia="仿宋" w:hAnsi="仿宋" w:hint="eastAsia"/>
          <w:sz w:val="32"/>
          <w:szCs w:val="32"/>
        </w:rPr>
        <w:t>指标要求达到8</w:t>
      </w:r>
      <w:r w:rsidR="0082209F">
        <w:rPr>
          <w:rFonts w:ascii="仿宋" w:eastAsia="仿宋" w:hAnsi="仿宋" w:hint="eastAsia"/>
          <w:sz w:val="32"/>
          <w:szCs w:val="32"/>
        </w:rPr>
        <w:t>2</w:t>
      </w:r>
      <w:r w:rsidR="00087C9B">
        <w:rPr>
          <w:rFonts w:ascii="仿宋" w:eastAsia="仿宋" w:hAnsi="仿宋" w:hint="eastAsia"/>
          <w:sz w:val="32"/>
          <w:szCs w:val="32"/>
        </w:rPr>
        <w:t>%以上，我院一审简易程序适用率93.</w:t>
      </w:r>
      <w:r w:rsidR="008F3845">
        <w:rPr>
          <w:rFonts w:ascii="仿宋" w:eastAsia="仿宋" w:hAnsi="仿宋" w:hint="eastAsia"/>
          <w:sz w:val="32"/>
          <w:szCs w:val="32"/>
        </w:rPr>
        <w:t>46</w:t>
      </w:r>
      <w:r w:rsidR="00087C9B" w:rsidRPr="009F343B">
        <w:rPr>
          <w:rFonts w:ascii="仿宋" w:eastAsia="仿宋" w:hAnsi="仿宋" w:hint="eastAsia"/>
          <w:sz w:val="32"/>
          <w:szCs w:val="32"/>
        </w:rPr>
        <w:t>%</w:t>
      </w:r>
      <w:r w:rsidR="00087C9B">
        <w:rPr>
          <w:rFonts w:ascii="仿宋" w:eastAsia="仿宋" w:hAnsi="仿宋" w:hint="eastAsia"/>
          <w:sz w:val="32"/>
          <w:szCs w:val="32"/>
        </w:rPr>
        <w:t>，高出指标值1</w:t>
      </w:r>
      <w:r w:rsidR="0082209F">
        <w:rPr>
          <w:rFonts w:ascii="仿宋" w:eastAsia="仿宋" w:hAnsi="仿宋" w:hint="eastAsia"/>
          <w:sz w:val="32"/>
          <w:szCs w:val="32"/>
        </w:rPr>
        <w:t>1</w:t>
      </w:r>
      <w:r w:rsidR="00087C9B">
        <w:rPr>
          <w:rFonts w:ascii="仿宋" w:eastAsia="仿宋" w:hAnsi="仿宋" w:hint="eastAsia"/>
          <w:sz w:val="32"/>
          <w:szCs w:val="32"/>
        </w:rPr>
        <w:t>.</w:t>
      </w:r>
      <w:r w:rsidR="008F3845">
        <w:rPr>
          <w:rFonts w:ascii="仿宋" w:eastAsia="仿宋" w:hAnsi="仿宋" w:hint="eastAsia"/>
          <w:sz w:val="32"/>
          <w:szCs w:val="32"/>
        </w:rPr>
        <w:t>46</w:t>
      </w:r>
      <w:r w:rsidR="00087C9B">
        <w:rPr>
          <w:rFonts w:ascii="仿宋" w:eastAsia="仿宋" w:hAnsi="仿宋" w:hint="eastAsia"/>
          <w:sz w:val="32"/>
          <w:szCs w:val="32"/>
        </w:rPr>
        <w:t>个百分点</w:t>
      </w:r>
      <w:r w:rsidR="00AE6944" w:rsidRPr="009F343B">
        <w:rPr>
          <w:rFonts w:ascii="仿宋" w:eastAsia="仿宋" w:hAnsi="仿宋" w:hint="eastAsia"/>
          <w:sz w:val="32"/>
          <w:szCs w:val="32"/>
        </w:rPr>
        <w:t>。</w:t>
      </w:r>
    </w:p>
    <w:p w:rsidR="00493A69" w:rsidRPr="00F80671" w:rsidRDefault="000725B7" w:rsidP="00493A69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 </w:t>
      </w:r>
      <w:r w:rsidR="00493A69"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九</w:t>
      </w:r>
      <w:r w:rsidR="00493A69"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</w:t>
      </w:r>
      <w:r w:rsidR="00493A69" w:rsidRPr="00F80671">
        <w:rPr>
          <w:rFonts w:asciiTheme="majorEastAsia" w:eastAsiaTheme="majorEastAsia" w:hAnsiTheme="majorEastAsia" w:hint="eastAsia"/>
          <w:b/>
          <w:sz w:val="32"/>
          <w:szCs w:val="32"/>
        </w:rPr>
        <w:t>院领导审结案件数情况</w:t>
      </w:r>
    </w:p>
    <w:p w:rsidR="00493A69" w:rsidRDefault="00662776" w:rsidP="00493A69">
      <w:pPr>
        <w:spacing w:after="0" w:line="360" w:lineRule="auto"/>
        <w:ind w:firstLineChars="150" w:firstLine="480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F6080D">
        <w:rPr>
          <w:rFonts w:ascii="仿宋" w:eastAsia="仿宋" w:hAnsi="仿宋" w:hint="eastAsia"/>
          <w:sz w:val="32"/>
          <w:szCs w:val="32"/>
        </w:rPr>
        <w:t>院长</w:t>
      </w:r>
      <w:r w:rsidR="00493A69" w:rsidRPr="002E60CA">
        <w:rPr>
          <w:rFonts w:ascii="仿宋" w:eastAsia="仿宋" w:hAnsi="仿宋" w:hint="eastAsia"/>
          <w:sz w:val="32"/>
          <w:szCs w:val="32"/>
        </w:rPr>
        <w:t>审结</w:t>
      </w:r>
      <w:r w:rsidR="008F3845">
        <w:rPr>
          <w:rFonts w:ascii="仿宋" w:eastAsia="仿宋" w:hAnsi="仿宋" w:hint="eastAsia"/>
          <w:sz w:val="32"/>
          <w:szCs w:val="32"/>
        </w:rPr>
        <w:t>5</w:t>
      </w:r>
      <w:r w:rsidR="00493A69" w:rsidRPr="002E60CA">
        <w:rPr>
          <w:rFonts w:ascii="仿宋" w:eastAsia="仿宋" w:hAnsi="仿宋" w:hint="eastAsia"/>
          <w:sz w:val="32"/>
          <w:szCs w:val="32"/>
        </w:rPr>
        <w:t>件，人均结案数占比为</w:t>
      </w:r>
      <w:r w:rsidR="008F3845">
        <w:rPr>
          <w:rFonts w:ascii="仿宋" w:eastAsia="仿宋" w:hAnsi="仿宋" w:hint="eastAsia"/>
          <w:sz w:val="32"/>
          <w:szCs w:val="32"/>
        </w:rPr>
        <w:t>23.81</w:t>
      </w:r>
      <w:r w:rsidR="00493A69" w:rsidRPr="002E60CA">
        <w:rPr>
          <w:rFonts w:ascii="仿宋" w:eastAsia="仿宋" w:hAnsi="仿宋" w:hint="eastAsia"/>
          <w:sz w:val="32"/>
          <w:szCs w:val="32"/>
        </w:rPr>
        <w:t>%，</w:t>
      </w:r>
      <w:r w:rsidR="00493A69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其他院领导（3位副院长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、1位专职委员</w:t>
      </w:r>
      <w:r w:rsidR="00493A69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</w:t>
      </w:r>
      <w:r w:rsidR="008F3845">
        <w:rPr>
          <w:rFonts w:ascii="仿宋" w:eastAsia="仿宋" w:hAnsi="仿宋" w:hint="eastAsia"/>
          <w:color w:val="000000" w:themeColor="text1"/>
          <w:sz w:val="32"/>
          <w:szCs w:val="32"/>
        </w:rPr>
        <w:t>43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493A69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结案数占比</w:t>
      </w:r>
      <w:r w:rsidR="00B04C01">
        <w:rPr>
          <w:rFonts w:ascii="仿宋" w:eastAsia="仿宋" w:hAnsi="仿宋" w:hint="eastAsia"/>
          <w:sz w:val="32"/>
          <w:szCs w:val="32"/>
        </w:rPr>
        <w:t>2</w:t>
      </w:r>
      <w:r w:rsidR="008F3845">
        <w:rPr>
          <w:rFonts w:ascii="仿宋" w:eastAsia="仿宋" w:hAnsi="仿宋" w:hint="eastAsia"/>
          <w:sz w:val="32"/>
          <w:szCs w:val="32"/>
        </w:rPr>
        <w:t>04</w:t>
      </w:r>
      <w:r w:rsidR="00B04C01">
        <w:rPr>
          <w:rFonts w:ascii="仿宋" w:eastAsia="仿宋" w:hAnsi="仿宋" w:hint="eastAsia"/>
          <w:sz w:val="32"/>
          <w:szCs w:val="32"/>
        </w:rPr>
        <w:t>.76</w:t>
      </w:r>
      <w:r w:rsidR="00493A69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%，均</w:t>
      </w:r>
      <w:r w:rsidR="00493A69" w:rsidRPr="002E60CA">
        <w:rPr>
          <w:rFonts w:ascii="仿宋" w:eastAsia="仿宋" w:hAnsi="仿宋" w:hint="eastAsia"/>
          <w:sz w:val="32"/>
          <w:szCs w:val="32"/>
        </w:rPr>
        <w:t>高于</w:t>
      </w:r>
      <w:r w:rsidR="00493A69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上级院指标。</w:t>
      </w:r>
    </w:p>
    <w:p w:rsidR="00493A69" w:rsidRPr="0074089E" w:rsidRDefault="00493A69" w:rsidP="0074089E">
      <w:pPr>
        <w:spacing w:after="0" w:line="360" w:lineRule="auto"/>
        <w:ind w:firstLineChars="150" w:firstLine="482"/>
        <w:jc w:val="both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4089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（十）卷宗归档率情况</w:t>
      </w:r>
    </w:p>
    <w:p w:rsidR="008F3845" w:rsidRDefault="00662776" w:rsidP="008F384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493A69" w:rsidRPr="00151BE3">
        <w:rPr>
          <w:rFonts w:ascii="仿宋" w:eastAsia="仿宋" w:hAnsi="仿宋" w:hint="eastAsia"/>
          <w:sz w:val="32"/>
          <w:szCs w:val="32"/>
        </w:rPr>
        <w:t>卷宗</w:t>
      </w:r>
      <w:r w:rsidR="008F3845">
        <w:rPr>
          <w:rFonts w:ascii="仿宋" w:eastAsia="仿宋" w:hAnsi="仿宋" w:hint="eastAsia"/>
          <w:sz w:val="32"/>
          <w:szCs w:val="32"/>
        </w:rPr>
        <w:t>全部归档，</w:t>
      </w:r>
      <w:r w:rsidR="00493A69" w:rsidRPr="00151BE3">
        <w:rPr>
          <w:rFonts w:ascii="仿宋" w:eastAsia="仿宋" w:hAnsi="仿宋" w:hint="eastAsia"/>
          <w:sz w:val="32"/>
          <w:szCs w:val="32"/>
        </w:rPr>
        <w:t>归档率</w:t>
      </w:r>
      <w:r w:rsidR="008F3845">
        <w:rPr>
          <w:rFonts w:ascii="仿宋" w:eastAsia="仿宋" w:hAnsi="仿宋" w:hint="eastAsia"/>
          <w:sz w:val="32"/>
          <w:szCs w:val="32"/>
        </w:rPr>
        <w:t>100.00</w:t>
      </w:r>
      <w:r w:rsidR="00493A69" w:rsidRPr="00151BE3">
        <w:rPr>
          <w:rFonts w:ascii="仿宋" w:eastAsia="仿宋" w:hAnsi="仿宋" w:hint="eastAsia"/>
          <w:sz w:val="32"/>
          <w:szCs w:val="32"/>
        </w:rPr>
        <w:t>%</w:t>
      </w:r>
      <w:r w:rsidR="008F3845">
        <w:rPr>
          <w:rFonts w:ascii="仿宋" w:eastAsia="仿宋" w:hAnsi="仿宋" w:hint="eastAsia"/>
          <w:sz w:val="32"/>
          <w:szCs w:val="32"/>
        </w:rPr>
        <w:t>，</w:t>
      </w:r>
      <w:r w:rsidR="00493A69" w:rsidRPr="00151BE3">
        <w:rPr>
          <w:rFonts w:ascii="仿宋" w:eastAsia="仿宋" w:hAnsi="仿宋" w:hint="eastAsia"/>
          <w:sz w:val="32"/>
          <w:szCs w:val="32"/>
        </w:rPr>
        <w:t>。</w:t>
      </w:r>
      <w:r w:rsidR="00002227" w:rsidRPr="007C2166">
        <w:rPr>
          <w:rFonts w:ascii="仿宋" w:eastAsia="仿宋" w:hAnsi="仿宋" w:hint="eastAsia"/>
          <w:sz w:val="30"/>
          <w:szCs w:val="30"/>
        </w:rPr>
        <w:t>（统计日期202</w:t>
      </w:r>
      <w:r w:rsidR="008F3845">
        <w:rPr>
          <w:rFonts w:ascii="仿宋" w:eastAsia="仿宋" w:hAnsi="仿宋" w:hint="eastAsia"/>
          <w:sz w:val="30"/>
          <w:szCs w:val="30"/>
        </w:rPr>
        <w:t>1</w:t>
      </w:r>
      <w:r w:rsidR="00002227" w:rsidRPr="007C2166">
        <w:rPr>
          <w:rFonts w:ascii="仿宋" w:eastAsia="仿宋" w:hAnsi="仿宋" w:hint="eastAsia"/>
          <w:sz w:val="30"/>
          <w:szCs w:val="30"/>
        </w:rPr>
        <w:t>年</w:t>
      </w:r>
      <w:r w:rsidR="008F3845">
        <w:rPr>
          <w:rFonts w:ascii="仿宋" w:eastAsia="仿宋" w:hAnsi="仿宋" w:hint="eastAsia"/>
          <w:sz w:val="30"/>
          <w:szCs w:val="30"/>
        </w:rPr>
        <w:t>1</w:t>
      </w:r>
      <w:r w:rsidR="00002227" w:rsidRPr="007C2166">
        <w:rPr>
          <w:rFonts w:ascii="仿宋" w:eastAsia="仿宋" w:hAnsi="仿宋" w:hint="eastAsia"/>
          <w:sz w:val="30"/>
          <w:szCs w:val="30"/>
        </w:rPr>
        <w:t>月</w:t>
      </w:r>
      <w:r w:rsidR="008F3845">
        <w:rPr>
          <w:rFonts w:ascii="仿宋" w:eastAsia="仿宋" w:hAnsi="仿宋" w:hint="eastAsia"/>
          <w:sz w:val="30"/>
          <w:szCs w:val="30"/>
        </w:rPr>
        <w:t>4</w:t>
      </w:r>
      <w:r w:rsidR="00002227" w:rsidRPr="007C2166">
        <w:rPr>
          <w:rFonts w:ascii="仿宋" w:eastAsia="仿宋" w:hAnsi="仿宋" w:hint="eastAsia"/>
          <w:sz w:val="30"/>
          <w:szCs w:val="30"/>
        </w:rPr>
        <w:t>日）</w:t>
      </w:r>
      <w:r w:rsidR="008F3845">
        <w:rPr>
          <w:rFonts w:ascii="仿宋" w:eastAsia="仿宋" w:hAnsi="仿宋" w:hint="eastAsia"/>
          <w:sz w:val="30"/>
          <w:szCs w:val="30"/>
        </w:rPr>
        <w:t>。</w:t>
      </w:r>
    </w:p>
    <w:p w:rsidR="00F80671" w:rsidRPr="000D06D6" w:rsidRDefault="00F80671" w:rsidP="008F3845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二、审</w:t>
      </w:r>
      <w:r w:rsidRPr="000D06D6">
        <w:rPr>
          <w:rFonts w:ascii="黑体" w:eastAsia="黑体" w:hAnsi="黑体" w:hint="eastAsia"/>
          <w:sz w:val="32"/>
          <w:szCs w:val="32"/>
        </w:rPr>
        <w:t>判质量</w:t>
      </w:r>
    </w:p>
    <w:p w:rsidR="006F22F7" w:rsidRPr="000D06D6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0D06D6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 w:rsidRPr="000D06D6">
        <w:rPr>
          <w:rFonts w:asciiTheme="majorEastAsia" w:eastAsiaTheme="majorEastAsia" w:hAnsiTheme="majorEastAsia" w:hint="eastAsia"/>
          <w:b/>
          <w:sz w:val="32"/>
          <w:szCs w:val="32"/>
        </w:rPr>
        <w:t>十一</w:t>
      </w:r>
      <w:r w:rsidRPr="000D06D6">
        <w:rPr>
          <w:rFonts w:asciiTheme="majorEastAsia" w:eastAsiaTheme="majorEastAsia" w:hAnsiTheme="majorEastAsia" w:hint="eastAsia"/>
          <w:b/>
          <w:sz w:val="32"/>
          <w:szCs w:val="32"/>
        </w:rPr>
        <w:t>）服判息诉率情况</w:t>
      </w:r>
    </w:p>
    <w:p w:rsidR="006F22F7" w:rsidRPr="000D06D6" w:rsidRDefault="00662776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0D06D6">
        <w:rPr>
          <w:rFonts w:ascii="仿宋" w:eastAsia="仿宋" w:hAnsi="仿宋" w:hint="eastAsia"/>
          <w:sz w:val="32"/>
          <w:szCs w:val="32"/>
        </w:rPr>
        <w:t>2020年</w:t>
      </w:r>
      <w:r w:rsidR="00A62037" w:rsidRPr="000D06D6">
        <w:rPr>
          <w:rFonts w:ascii="仿宋" w:eastAsia="仿宋" w:hAnsi="仿宋" w:hint="eastAsia"/>
          <w:sz w:val="32"/>
          <w:szCs w:val="32"/>
        </w:rPr>
        <w:t>上诉案件</w:t>
      </w:r>
      <w:r w:rsidR="0020796D" w:rsidRPr="000D06D6">
        <w:rPr>
          <w:rFonts w:ascii="仿宋" w:eastAsia="仿宋" w:hAnsi="仿宋" w:hint="eastAsia"/>
          <w:sz w:val="32"/>
          <w:szCs w:val="32"/>
        </w:rPr>
        <w:t>1件</w:t>
      </w:r>
      <w:r w:rsidR="00A62037" w:rsidRPr="000D06D6">
        <w:rPr>
          <w:rFonts w:ascii="仿宋" w:eastAsia="仿宋" w:hAnsi="仿宋" w:hint="eastAsia"/>
          <w:sz w:val="32"/>
          <w:szCs w:val="32"/>
        </w:rPr>
        <w:t>，</w:t>
      </w:r>
      <w:r w:rsidR="00AE6944" w:rsidRPr="000D06D6">
        <w:rPr>
          <w:rFonts w:ascii="仿宋" w:eastAsia="仿宋" w:hAnsi="仿宋" w:hint="eastAsia"/>
          <w:sz w:val="32"/>
          <w:szCs w:val="32"/>
        </w:rPr>
        <w:t>一审案件服判息诉率</w:t>
      </w:r>
      <w:r w:rsidR="0020796D" w:rsidRPr="000D06D6">
        <w:rPr>
          <w:rFonts w:ascii="仿宋" w:eastAsia="仿宋" w:hAnsi="仿宋" w:hint="eastAsia"/>
          <w:sz w:val="32"/>
          <w:szCs w:val="32"/>
        </w:rPr>
        <w:t>99.</w:t>
      </w:r>
      <w:r w:rsidR="008F3845" w:rsidRPr="000D06D6">
        <w:rPr>
          <w:rFonts w:ascii="仿宋" w:eastAsia="仿宋" w:hAnsi="仿宋" w:hint="eastAsia"/>
          <w:sz w:val="32"/>
          <w:szCs w:val="32"/>
        </w:rPr>
        <w:t>35</w:t>
      </w:r>
      <w:r w:rsidR="00AE6944" w:rsidRPr="000D06D6">
        <w:rPr>
          <w:rFonts w:ascii="仿宋" w:eastAsia="仿宋" w:hAnsi="仿宋" w:hint="eastAsia"/>
          <w:sz w:val="32"/>
          <w:szCs w:val="32"/>
        </w:rPr>
        <w:t>%，同比（</w:t>
      </w:r>
      <w:r w:rsidR="00E33F56" w:rsidRPr="000D06D6">
        <w:rPr>
          <w:rFonts w:ascii="仿宋" w:eastAsia="仿宋" w:hAnsi="仿宋" w:hint="eastAsia"/>
          <w:sz w:val="32"/>
          <w:szCs w:val="32"/>
        </w:rPr>
        <w:t>9</w:t>
      </w:r>
      <w:r w:rsidR="000D06D6" w:rsidRPr="000D06D6">
        <w:rPr>
          <w:rFonts w:ascii="仿宋" w:eastAsia="仿宋" w:hAnsi="仿宋" w:hint="eastAsia"/>
          <w:sz w:val="32"/>
          <w:szCs w:val="32"/>
        </w:rPr>
        <w:t>8.11</w:t>
      </w:r>
      <w:r w:rsidR="00AE6944" w:rsidRPr="000D06D6">
        <w:rPr>
          <w:rFonts w:ascii="仿宋" w:eastAsia="仿宋" w:hAnsi="仿宋" w:hint="eastAsia"/>
          <w:sz w:val="32"/>
          <w:szCs w:val="32"/>
        </w:rPr>
        <w:t>%）上升</w:t>
      </w:r>
      <w:r w:rsidR="000D06D6" w:rsidRPr="000D06D6">
        <w:rPr>
          <w:rFonts w:ascii="仿宋" w:eastAsia="仿宋" w:hAnsi="仿宋" w:hint="eastAsia"/>
          <w:sz w:val="32"/>
          <w:szCs w:val="32"/>
        </w:rPr>
        <w:t>1.24</w:t>
      </w:r>
      <w:r w:rsidR="00AE6944" w:rsidRPr="000D06D6">
        <w:rPr>
          <w:rFonts w:ascii="仿宋" w:eastAsia="仿宋" w:hAnsi="仿宋" w:hint="eastAsia"/>
          <w:sz w:val="32"/>
          <w:szCs w:val="32"/>
        </w:rPr>
        <w:t>个百分点</w:t>
      </w:r>
      <w:r w:rsidR="00975AE1" w:rsidRPr="000D06D6">
        <w:rPr>
          <w:rFonts w:ascii="仿宋" w:eastAsia="仿宋" w:hAnsi="仿宋" w:hint="eastAsia"/>
          <w:sz w:val="32"/>
          <w:szCs w:val="32"/>
        </w:rPr>
        <w:t>，</w:t>
      </w:r>
      <w:r w:rsidR="0082209F" w:rsidRPr="000D06D6">
        <w:rPr>
          <w:rFonts w:ascii="仿宋" w:eastAsia="仿宋" w:hAnsi="仿宋" w:hint="eastAsia"/>
          <w:sz w:val="32"/>
          <w:szCs w:val="32"/>
        </w:rPr>
        <w:t>中院</w:t>
      </w:r>
      <w:r w:rsidR="00975AE1" w:rsidRPr="000D06D6">
        <w:rPr>
          <w:rFonts w:ascii="仿宋" w:eastAsia="仿宋" w:hAnsi="仿宋" w:hint="eastAsia"/>
          <w:sz w:val="32"/>
          <w:szCs w:val="32"/>
        </w:rPr>
        <w:t>指标要求达到9</w:t>
      </w:r>
      <w:r w:rsidR="0082209F" w:rsidRPr="000D06D6">
        <w:rPr>
          <w:rFonts w:ascii="仿宋" w:eastAsia="仿宋" w:hAnsi="仿宋" w:hint="eastAsia"/>
          <w:sz w:val="32"/>
          <w:szCs w:val="32"/>
        </w:rPr>
        <w:t>5</w:t>
      </w:r>
      <w:r w:rsidR="00975AE1" w:rsidRPr="000D06D6">
        <w:rPr>
          <w:rFonts w:ascii="仿宋" w:eastAsia="仿宋" w:hAnsi="仿宋" w:hint="eastAsia"/>
          <w:sz w:val="32"/>
          <w:szCs w:val="32"/>
        </w:rPr>
        <w:t>%以上，高于指标</w:t>
      </w:r>
      <w:r w:rsidR="0082209F" w:rsidRPr="000D06D6">
        <w:rPr>
          <w:rFonts w:ascii="仿宋" w:eastAsia="仿宋" w:hAnsi="仿宋" w:hint="eastAsia"/>
          <w:sz w:val="32"/>
          <w:szCs w:val="32"/>
        </w:rPr>
        <w:t>4</w:t>
      </w:r>
      <w:r w:rsidR="00975AE1" w:rsidRPr="000D06D6">
        <w:rPr>
          <w:rFonts w:ascii="仿宋" w:eastAsia="仿宋" w:hAnsi="仿宋" w:hint="eastAsia"/>
          <w:sz w:val="32"/>
          <w:szCs w:val="32"/>
        </w:rPr>
        <w:t>.</w:t>
      </w:r>
      <w:r w:rsidR="002E6E22" w:rsidRPr="000D06D6">
        <w:rPr>
          <w:rFonts w:ascii="仿宋" w:eastAsia="仿宋" w:hAnsi="仿宋" w:hint="eastAsia"/>
          <w:sz w:val="32"/>
          <w:szCs w:val="32"/>
        </w:rPr>
        <w:t>35</w:t>
      </w:r>
      <w:r w:rsidR="00975AE1" w:rsidRPr="000D06D6">
        <w:rPr>
          <w:rFonts w:ascii="仿宋" w:eastAsia="仿宋" w:hAnsi="仿宋" w:hint="eastAsia"/>
          <w:sz w:val="32"/>
          <w:szCs w:val="32"/>
        </w:rPr>
        <w:t>个百分点</w:t>
      </w:r>
      <w:r w:rsidR="00AE6944" w:rsidRPr="000D06D6"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十二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662776">
        <w:rPr>
          <w:rFonts w:asciiTheme="majorEastAsia" w:eastAsiaTheme="majorEastAsia" w:hAnsiTheme="majorEastAsia" w:hint="eastAsia"/>
          <w:b/>
          <w:sz w:val="32"/>
          <w:szCs w:val="32"/>
        </w:rPr>
        <w:t>2020年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一审案件上诉被改判、发回重审率情况</w:t>
      </w:r>
    </w:p>
    <w:p w:rsidR="006F22F7" w:rsidRDefault="00AE694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一审</w:t>
      </w:r>
      <w:r w:rsidR="00CC3639">
        <w:rPr>
          <w:rFonts w:ascii="仿宋" w:eastAsia="仿宋" w:hAnsi="仿宋" w:hint="eastAsia"/>
          <w:sz w:val="32"/>
          <w:szCs w:val="32"/>
        </w:rPr>
        <w:t>生效</w:t>
      </w:r>
      <w:r w:rsidR="00176463">
        <w:rPr>
          <w:rFonts w:ascii="仿宋" w:eastAsia="仿宋" w:hAnsi="仿宋" w:hint="eastAsia"/>
          <w:sz w:val="32"/>
          <w:szCs w:val="32"/>
        </w:rPr>
        <w:t>已结</w:t>
      </w:r>
      <w:r w:rsidR="00CC3639">
        <w:rPr>
          <w:rFonts w:ascii="仿宋" w:eastAsia="仿宋" w:hAnsi="仿宋" w:hint="eastAsia"/>
          <w:sz w:val="32"/>
          <w:szCs w:val="32"/>
        </w:rPr>
        <w:t>案件</w:t>
      </w:r>
      <w:r w:rsidR="0020796D">
        <w:rPr>
          <w:rFonts w:ascii="仿宋" w:eastAsia="仿宋" w:hAnsi="仿宋" w:hint="eastAsia"/>
          <w:sz w:val="32"/>
          <w:szCs w:val="32"/>
        </w:rPr>
        <w:t>1</w:t>
      </w:r>
      <w:r w:rsidR="002E6E22">
        <w:rPr>
          <w:rFonts w:ascii="仿宋" w:eastAsia="仿宋" w:hAnsi="仿宋" w:hint="eastAsia"/>
          <w:sz w:val="32"/>
          <w:szCs w:val="32"/>
        </w:rPr>
        <w:t>54</w:t>
      </w:r>
      <w:r w:rsidR="00CC3639">
        <w:rPr>
          <w:rFonts w:ascii="仿宋" w:eastAsia="仿宋" w:hAnsi="仿宋" w:hint="eastAsia"/>
          <w:sz w:val="32"/>
          <w:szCs w:val="32"/>
        </w:rPr>
        <w:t>件，</w:t>
      </w:r>
      <w:r w:rsidR="0020796D">
        <w:rPr>
          <w:rFonts w:ascii="仿宋" w:eastAsia="仿宋" w:hAnsi="仿宋" w:hint="eastAsia"/>
          <w:sz w:val="32"/>
          <w:szCs w:val="32"/>
        </w:rPr>
        <w:t>上诉1件，</w:t>
      </w:r>
      <w:r w:rsidR="008E1524">
        <w:rPr>
          <w:rFonts w:ascii="仿宋" w:eastAsia="仿宋" w:hAnsi="仿宋" w:hint="eastAsia"/>
          <w:sz w:val="32"/>
          <w:szCs w:val="32"/>
        </w:rPr>
        <w:t>无</w:t>
      </w:r>
      <w:r w:rsidR="0020796D" w:rsidRPr="0020796D">
        <w:rPr>
          <w:rFonts w:ascii="仿宋" w:eastAsia="仿宋" w:hAnsi="仿宋" w:hint="eastAsia"/>
          <w:sz w:val="32"/>
          <w:szCs w:val="32"/>
        </w:rPr>
        <w:t>被</w:t>
      </w:r>
      <w:r w:rsidR="002E6E22">
        <w:rPr>
          <w:rFonts w:ascii="仿宋" w:eastAsia="仿宋" w:hAnsi="仿宋" w:hint="eastAsia"/>
          <w:sz w:val="32"/>
          <w:szCs w:val="32"/>
        </w:rPr>
        <w:t>二审</w:t>
      </w:r>
      <w:r w:rsidR="0020796D" w:rsidRPr="0020796D">
        <w:rPr>
          <w:rFonts w:ascii="仿宋" w:eastAsia="仿宋" w:hAnsi="仿宋" w:hint="eastAsia"/>
          <w:sz w:val="32"/>
          <w:szCs w:val="32"/>
        </w:rPr>
        <w:t>改判、发回重审</w:t>
      </w:r>
      <w:r w:rsidR="0020796D">
        <w:rPr>
          <w:rFonts w:ascii="仿宋" w:eastAsia="仿宋" w:hAnsi="仿宋" w:hint="eastAsia"/>
          <w:sz w:val="32"/>
          <w:szCs w:val="32"/>
        </w:rPr>
        <w:t>和指令再审</w:t>
      </w:r>
      <w:r w:rsidR="008E1524">
        <w:rPr>
          <w:rFonts w:ascii="仿宋" w:eastAsia="仿宋" w:hAnsi="仿宋" w:hint="eastAsia"/>
          <w:sz w:val="32"/>
          <w:szCs w:val="32"/>
        </w:rPr>
        <w:t>案</w:t>
      </w:r>
      <w:r w:rsidR="005B3C68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十三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）生效案件再审被改判、发回重审率情况</w:t>
      </w:r>
    </w:p>
    <w:p w:rsidR="006F22F7" w:rsidRDefault="002E6E22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2020年本院提起再审改判1件，</w:t>
      </w:r>
      <w:r w:rsidRPr="002E6E22">
        <w:rPr>
          <w:rFonts w:ascii="仿宋" w:eastAsia="仿宋" w:hAnsi="仿宋" w:hint="eastAsia"/>
          <w:sz w:val="32"/>
          <w:szCs w:val="32"/>
        </w:rPr>
        <w:t>生效案件再审被改判、发回重审率</w:t>
      </w:r>
      <w:r>
        <w:rPr>
          <w:rFonts w:ascii="仿宋" w:eastAsia="仿宋" w:hAnsi="仿宋" w:hint="eastAsia"/>
          <w:sz w:val="32"/>
          <w:szCs w:val="32"/>
        </w:rPr>
        <w:t>0.66%，指标要求低于0.16%，该项</w:t>
      </w:r>
      <w:r w:rsidR="00054D5B">
        <w:rPr>
          <w:rFonts w:ascii="仿宋" w:eastAsia="仿宋" w:hAnsi="仿宋" w:hint="eastAsia"/>
          <w:sz w:val="32"/>
          <w:szCs w:val="32"/>
        </w:rPr>
        <w:t>不</w:t>
      </w:r>
      <w:r w:rsidR="000D06D6">
        <w:rPr>
          <w:rFonts w:ascii="仿宋" w:eastAsia="仿宋" w:hAnsi="仿宋" w:hint="eastAsia"/>
          <w:sz w:val="32"/>
          <w:szCs w:val="32"/>
        </w:rPr>
        <w:t>达标</w:t>
      </w:r>
      <w:r w:rsidR="00AE6944"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050D06" w:rsidP="00050D06">
      <w:pPr>
        <w:spacing w:after="0" w:line="360" w:lineRule="auto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</w:t>
      </w:r>
      <w:r w:rsidRPr="00B005A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十四</w:t>
      </w:r>
      <w:r w:rsidR="00AE6944" w:rsidRPr="00F80671">
        <w:rPr>
          <w:rFonts w:asciiTheme="majorEastAsia" w:eastAsiaTheme="majorEastAsia" w:hAnsiTheme="majorEastAsia" w:hint="eastAsia"/>
          <w:b/>
          <w:sz w:val="32"/>
          <w:szCs w:val="32"/>
        </w:rPr>
        <w:t>）超期结案率情况</w:t>
      </w:r>
    </w:p>
    <w:p w:rsidR="006F22F7" w:rsidRDefault="00B005A4" w:rsidP="003E357A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  <w:r w:rsidR="00AE6944">
        <w:rPr>
          <w:rFonts w:ascii="仿宋" w:eastAsia="仿宋" w:hAnsi="仿宋" w:hint="eastAsia"/>
          <w:sz w:val="32"/>
          <w:szCs w:val="32"/>
        </w:rPr>
        <w:t>超期</w:t>
      </w:r>
      <w:r>
        <w:rPr>
          <w:rFonts w:ascii="仿宋" w:eastAsia="仿宋" w:hAnsi="仿宋" w:hint="eastAsia"/>
          <w:sz w:val="32"/>
          <w:szCs w:val="32"/>
        </w:rPr>
        <w:t>案件</w:t>
      </w:r>
      <w:r w:rsidR="00AE6944"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150" w:firstLine="482"/>
        <w:jc w:val="both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十五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）调撤率情况</w:t>
      </w:r>
    </w:p>
    <w:p w:rsidR="006F22F7" w:rsidRDefault="0066277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F61590">
        <w:rPr>
          <w:rFonts w:ascii="仿宋" w:eastAsia="仿宋" w:hAnsi="仿宋" w:hint="eastAsia"/>
          <w:sz w:val="32"/>
          <w:szCs w:val="32"/>
        </w:rPr>
        <w:t>我</w:t>
      </w:r>
      <w:r w:rsidR="00AE6944">
        <w:rPr>
          <w:rFonts w:ascii="仿宋" w:eastAsia="仿宋" w:hAnsi="仿宋" w:hint="eastAsia"/>
          <w:sz w:val="32"/>
          <w:szCs w:val="32"/>
        </w:rPr>
        <w:t>院</w:t>
      </w:r>
      <w:r w:rsidR="00CA497D">
        <w:rPr>
          <w:rFonts w:ascii="仿宋" w:eastAsia="仿宋" w:hAnsi="仿宋" w:hint="eastAsia"/>
          <w:sz w:val="32"/>
          <w:szCs w:val="32"/>
        </w:rPr>
        <w:t>诉讼案件结案</w:t>
      </w:r>
      <w:r w:rsidR="0020796D">
        <w:rPr>
          <w:rFonts w:ascii="仿宋" w:eastAsia="仿宋" w:hAnsi="仿宋" w:hint="eastAsia"/>
          <w:sz w:val="32"/>
          <w:szCs w:val="32"/>
        </w:rPr>
        <w:t>1</w:t>
      </w:r>
      <w:r w:rsidR="002E6E22">
        <w:rPr>
          <w:rFonts w:ascii="仿宋" w:eastAsia="仿宋" w:hAnsi="仿宋" w:hint="eastAsia"/>
          <w:sz w:val="32"/>
          <w:szCs w:val="32"/>
        </w:rPr>
        <w:t>70</w:t>
      </w:r>
      <w:r w:rsidR="00CA497D">
        <w:rPr>
          <w:rFonts w:ascii="仿宋" w:eastAsia="仿宋" w:hAnsi="仿宋" w:hint="eastAsia"/>
          <w:sz w:val="32"/>
          <w:szCs w:val="32"/>
        </w:rPr>
        <w:t>件，</w:t>
      </w:r>
      <w:r w:rsidR="00AA5A02">
        <w:rPr>
          <w:rFonts w:ascii="仿宋" w:eastAsia="仿宋" w:hAnsi="仿宋" w:hint="eastAsia"/>
          <w:sz w:val="32"/>
          <w:szCs w:val="32"/>
        </w:rPr>
        <w:t>其中民事案件</w:t>
      </w:r>
      <w:r w:rsidR="00CA497D">
        <w:rPr>
          <w:rFonts w:ascii="仿宋" w:eastAsia="仿宋" w:hAnsi="仿宋" w:hint="eastAsia"/>
          <w:sz w:val="32"/>
          <w:szCs w:val="32"/>
        </w:rPr>
        <w:t>调解</w:t>
      </w:r>
      <w:r w:rsidR="002E6E22">
        <w:rPr>
          <w:rFonts w:ascii="仿宋" w:eastAsia="仿宋" w:hAnsi="仿宋" w:hint="eastAsia"/>
          <w:sz w:val="32"/>
          <w:szCs w:val="32"/>
        </w:rPr>
        <w:t>24</w:t>
      </w:r>
      <w:r w:rsidR="00CA497D">
        <w:rPr>
          <w:rFonts w:ascii="仿宋" w:eastAsia="仿宋" w:hAnsi="仿宋" w:hint="eastAsia"/>
          <w:sz w:val="32"/>
          <w:szCs w:val="32"/>
        </w:rPr>
        <w:t>件，撤诉</w:t>
      </w:r>
      <w:r w:rsidR="0020796D">
        <w:rPr>
          <w:rFonts w:ascii="仿宋" w:eastAsia="仿宋" w:hAnsi="仿宋" w:hint="eastAsia"/>
          <w:sz w:val="32"/>
          <w:szCs w:val="32"/>
        </w:rPr>
        <w:t>41</w:t>
      </w:r>
      <w:r w:rsidR="00CA497D">
        <w:rPr>
          <w:rFonts w:ascii="仿宋" w:eastAsia="仿宋" w:hAnsi="仿宋" w:hint="eastAsia"/>
          <w:sz w:val="32"/>
          <w:szCs w:val="32"/>
        </w:rPr>
        <w:t>件，</w:t>
      </w:r>
      <w:r w:rsidR="00F61590" w:rsidRPr="000B1065">
        <w:rPr>
          <w:rFonts w:ascii="仿宋" w:eastAsia="仿宋" w:hAnsi="仿宋" w:hint="eastAsia"/>
          <w:sz w:val="32"/>
          <w:szCs w:val="32"/>
        </w:rPr>
        <w:t>调撤率</w:t>
      </w:r>
      <w:r w:rsidR="002E6E22">
        <w:rPr>
          <w:rFonts w:ascii="仿宋" w:eastAsia="仿宋" w:hAnsi="仿宋" w:hint="eastAsia"/>
          <w:sz w:val="32"/>
          <w:szCs w:val="32"/>
        </w:rPr>
        <w:t>38.24</w:t>
      </w:r>
      <w:r w:rsidR="00F61590" w:rsidRPr="000B1065">
        <w:rPr>
          <w:rFonts w:ascii="仿宋" w:eastAsia="仿宋" w:hAnsi="仿宋" w:hint="eastAsia"/>
          <w:sz w:val="32"/>
          <w:szCs w:val="32"/>
        </w:rPr>
        <w:t>%</w:t>
      </w:r>
      <w:r w:rsidR="00B84698">
        <w:rPr>
          <w:rFonts w:ascii="仿宋" w:eastAsia="仿宋" w:hAnsi="仿宋" w:hint="eastAsia"/>
          <w:sz w:val="32"/>
          <w:szCs w:val="32"/>
        </w:rPr>
        <w:t>，</w:t>
      </w:r>
      <w:r w:rsidR="004523EF">
        <w:rPr>
          <w:rFonts w:ascii="仿宋" w:eastAsia="仿宋" w:hAnsi="仿宋" w:hint="eastAsia"/>
          <w:sz w:val="32"/>
          <w:szCs w:val="32"/>
        </w:rPr>
        <w:t>该项考核指标根据所处区间得分，低于全省平均值的不得分，</w:t>
      </w:r>
      <w:r w:rsidR="00B84698">
        <w:rPr>
          <w:rFonts w:ascii="仿宋" w:eastAsia="仿宋" w:hAnsi="仿宋" w:hint="eastAsia"/>
          <w:sz w:val="32"/>
          <w:szCs w:val="32"/>
        </w:rPr>
        <w:t>调撤率均值为4</w:t>
      </w:r>
      <w:r w:rsidR="00054D5B">
        <w:rPr>
          <w:rFonts w:ascii="仿宋" w:eastAsia="仿宋" w:hAnsi="仿宋" w:hint="eastAsia"/>
          <w:sz w:val="32"/>
          <w:szCs w:val="32"/>
        </w:rPr>
        <w:t>1.46</w:t>
      </w:r>
      <w:r w:rsidR="00B84698">
        <w:rPr>
          <w:rFonts w:ascii="仿宋" w:eastAsia="仿宋" w:hAnsi="仿宋" w:hint="eastAsia"/>
          <w:sz w:val="32"/>
          <w:szCs w:val="32"/>
        </w:rPr>
        <w:t>%，</w:t>
      </w:r>
      <w:r w:rsidR="004523EF">
        <w:rPr>
          <w:rFonts w:ascii="仿宋" w:eastAsia="仿宋" w:hAnsi="仿宋" w:hint="eastAsia"/>
          <w:sz w:val="32"/>
          <w:szCs w:val="32"/>
        </w:rPr>
        <w:t>低于平均值</w:t>
      </w:r>
      <w:r w:rsidR="00054D5B">
        <w:rPr>
          <w:rFonts w:ascii="仿宋" w:eastAsia="仿宋" w:hAnsi="仿宋" w:hint="eastAsia"/>
          <w:sz w:val="32"/>
          <w:szCs w:val="32"/>
        </w:rPr>
        <w:t>3.22个百分点，该项扣分0.32分</w:t>
      </w:r>
      <w:r w:rsidR="005412E1">
        <w:rPr>
          <w:rFonts w:ascii="仿宋" w:eastAsia="仿宋" w:hAnsi="仿宋" w:hint="eastAsia"/>
          <w:sz w:val="32"/>
          <w:szCs w:val="32"/>
        </w:rPr>
        <w:t>，我院调撤率偏低的主要原因是民事案件数量少，计算时需统计诉讼案件结案数，包含刑事案件，造成调撤率占比较低</w:t>
      </w:r>
      <w:r w:rsidR="00054D5B">
        <w:rPr>
          <w:rFonts w:ascii="仿宋" w:eastAsia="仿宋" w:hAnsi="仿宋" w:hint="eastAsia"/>
          <w:sz w:val="32"/>
          <w:szCs w:val="32"/>
        </w:rPr>
        <w:t>。</w:t>
      </w:r>
    </w:p>
    <w:p w:rsidR="00AA5A02" w:rsidRPr="00AA5A02" w:rsidRDefault="000725B7" w:rsidP="00AA5A02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（十六</w:t>
      </w:r>
      <w:r w:rsidR="00AA5A02" w:rsidRPr="00AA5A02">
        <w:rPr>
          <w:rFonts w:asciiTheme="minorEastAsia" w:eastAsiaTheme="minorEastAsia" w:hAnsiTheme="minorEastAsia" w:hint="eastAsia"/>
          <w:b/>
          <w:sz w:val="32"/>
          <w:szCs w:val="32"/>
        </w:rPr>
        <w:t>）信访案件情况</w:t>
      </w:r>
    </w:p>
    <w:p w:rsidR="00AA5A02" w:rsidRPr="000B1065" w:rsidRDefault="00AA5A02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2020年我院有</w:t>
      </w:r>
      <w:r w:rsidR="005800E4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起信访案件，</w:t>
      </w:r>
      <w:r w:rsidR="00422E46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均已圆满化解。</w:t>
      </w:r>
    </w:p>
    <w:p w:rsidR="00A078DF" w:rsidRPr="00F80671" w:rsidRDefault="00A078DF" w:rsidP="00A078DF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司法公开</w:t>
      </w:r>
    </w:p>
    <w:p w:rsidR="00493A69" w:rsidRPr="00A078DF" w:rsidRDefault="00493A69" w:rsidP="00A078D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A078D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A078DF" w:rsidRPr="00A078DF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0725B7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Pr="00A078DF">
        <w:rPr>
          <w:rFonts w:asciiTheme="minorEastAsia" w:eastAsiaTheme="minorEastAsia" w:hAnsiTheme="minorEastAsia" w:hint="eastAsia"/>
          <w:b/>
          <w:sz w:val="32"/>
          <w:szCs w:val="32"/>
        </w:rPr>
        <w:t>）裁判文书公开情况</w:t>
      </w:r>
    </w:p>
    <w:p w:rsidR="00B03F8B" w:rsidRPr="0082209F" w:rsidRDefault="00662776" w:rsidP="0082209F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9F1937" w:rsidRPr="00F40D63">
        <w:rPr>
          <w:rFonts w:ascii="仿宋" w:eastAsia="仿宋" w:hAnsi="仿宋" w:hint="eastAsia"/>
          <w:sz w:val="32"/>
          <w:szCs w:val="32"/>
        </w:rPr>
        <w:t>在中国裁判</w:t>
      </w:r>
      <w:proofErr w:type="gramStart"/>
      <w:r w:rsidR="009F1937" w:rsidRPr="00F40D63">
        <w:rPr>
          <w:rFonts w:ascii="仿宋" w:eastAsia="仿宋" w:hAnsi="仿宋" w:hint="eastAsia"/>
          <w:sz w:val="32"/>
          <w:szCs w:val="32"/>
        </w:rPr>
        <w:t>文书网公开</w:t>
      </w:r>
      <w:proofErr w:type="gramEnd"/>
      <w:r w:rsidR="009F1937" w:rsidRPr="00F40D63">
        <w:rPr>
          <w:rFonts w:ascii="仿宋" w:eastAsia="仿宋" w:hAnsi="仿宋" w:hint="eastAsia"/>
          <w:sz w:val="32"/>
          <w:szCs w:val="32"/>
        </w:rPr>
        <w:t>已生效裁判文书</w:t>
      </w:r>
      <w:r w:rsidR="00A6274E">
        <w:rPr>
          <w:rFonts w:ascii="仿宋" w:eastAsia="仿宋" w:hAnsi="仿宋" w:hint="eastAsia"/>
          <w:sz w:val="32"/>
          <w:szCs w:val="32"/>
        </w:rPr>
        <w:t>(上网数)</w:t>
      </w:r>
      <w:r w:rsidR="00B03F8B">
        <w:rPr>
          <w:rFonts w:ascii="仿宋" w:eastAsia="仿宋" w:hAnsi="仿宋" w:hint="eastAsia"/>
          <w:sz w:val="32"/>
          <w:szCs w:val="32"/>
        </w:rPr>
        <w:t>2</w:t>
      </w:r>
      <w:r w:rsidR="00054D5B">
        <w:rPr>
          <w:rFonts w:ascii="仿宋" w:eastAsia="仿宋" w:hAnsi="仿宋" w:hint="eastAsia"/>
          <w:sz w:val="32"/>
          <w:szCs w:val="32"/>
        </w:rPr>
        <w:t>61</w:t>
      </w:r>
      <w:r w:rsidR="00B03F8B">
        <w:rPr>
          <w:rFonts w:ascii="仿宋" w:eastAsia="仿宋" w:hAnsi="仿宋" w:hint="eastAsia"/>
          <w:sz w:val="32"/>
          <w:szCs w:val="32"/>
        </w:rPr>
        <w:t>件</w:t>
      </w:r>
      <w:r w:rsidR="00A00759">
        <w:rPr>
          <w:rFonts w:ascii="仿宋" w:eastAsia="仿宋" w:hAnsi="仿宋" w:hint="eastAsia"/>
          <w:sz w:val="32"/>
          <w:szCs w:val="32"/>
        </w:rPr>
        <w:t>，</w:t>
      </w:r>
      <w:r w:rsidR="00A6274E">
        <w:rPr>
          <w:rFonts w:ascii="仿宋" w:eastAsia="仿宋" w:hAnsi="仿宋" w:hint="eastAsia"/>
          <w:sz w:val="32"/>
          <w:szCs w:val="32"/>
        </w:rPr>
        <w:t>经审批</w:t>
      </w:r>
      <w:proofErr w:type="gramStart"/>
      <w:r w:rsidR="00A6274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A6274E">
        <w:rPr>
          <w:rFonts w:ascii="仿宋" w:eastAsia="仿宋" w:hAnsi="仿宋" w:hint="eastAsia"/>
          <w:sz w:val="32"/>
          <w:szCs w:val="32"/>
        </w:rPr>
        <w:t>上网</w:t>
      </w:r>
      <w:r w:rsidR="00054D5B">
        <w:rPr>
          <w:rFonts w:ascii="仿宋" w:eastAsia="仿宋" w:hAnsi="仿宋" w:hint="eastAsia"/>
          <w:sz w:val="32"/>
          <w:szCs w:val="32"/>
        </w:rPr>
        <w:t>25</w:t>
      </w:r>
      <w:r w:rsidR="00B03F8B">
        <w:rPr>
          <w:rFonts w:ascii="仿宋" w:eastAsia="仿宋" w:hAnsi="仿宋" w:hint="eastAsia"/>
          <w:sz w:val="32"/>
          <w:szCs w:val="32"/>
        </w:rPr>
        <w:t>件</w:t>
      </w:r>
      <w:r w:rsidR="00AF155D">
        <w:rPr>
          <w:rFonts w:ascii="仿宋" w:eastAsia="仿宋" w:hAnsi="仿宋" w:hint="eastAsia"/>
          <w:sz w:val="32"/>
          <w:szCs w:val="32"/>
        </w:rPr>
        <w:t>（以调解方式结案</w:t>
      </w:r>
      <w:r w:rsidR="00054D5B">
        <w:rPr>
          <w:rFonts w:ascii="仿宋" w:eastAsia="仿宋" w:hAnsi="仿宋" w:hint="eastAsia"/>
          <w:sz w:val="32"/>
          <w:szCs w:val="32"/>
        </w:rPr>
        <w:t>24</w:t>
      </w:r>
      <w:r w:rsidR="00AF155D">
        <w:rPr>
          <w:rFonts w:ascii="仿宋" w:eastAsia="仿宋" w:hAnsi="仿宋" w:hint="eastAsia"/>
          <w:sz w:val="32"/>
          <w:szCs w:val="32"/>
        </w:rPr>
        <w:t>件，离婚纠纷1件）</w:t>
      </w:r>
      <w:r w:rsidR="00B03F8B">
        <w:rPr>
          <w:rFonts w:ascii="仿宋" w:eastAsia="仿宋" w:hAnsi="仿宋" w:hint="eastAsia"/>
          <w:sz w:val="32"/>
          <w:szCs w:val="32"/>
        </w:rPr>
        <w:t>，</w:t>
      </w:r>
      <w:r w:rsidR="00A6274E">
        <w:rPr>
          <w:rFonts w:ascii="仿宋" w:eastAsia="仿宋" w:hAnsi="仿宋" w:hint="eastAsia"/>
          <w:sz w:val="32"/>
          <w:szCs w:val="32"/>
        </w:rPr>
        <w:t>裁判文书上网率</w:t>
      </w:r>
      <w:r w:rsidR="009F1937" w:rsidRPr="00F40D63">
        <w:rPr>
          <w:rFonts w:ascii="仿宋" w:eastAsia="仿宋" w:hAnsi="仿宋" w:hint="eastAsia"/>
          <w:sz w:val="32"/>
          <w:szCs w:val="32"/>
        </w:rPr>
        <w:t>为9</w:t>
      </w:r>
      <w:r w:rsidR="00054D5B">
        <w:rPr>
          <w:rFonts w:ascii="仿宋" w:eastAsia="仿宋" w:hAnsi="仿宋" w:hint="eastAsia"/>
          <w:sz w:val="32"/>
          <w:szCs w:val="32"/>
        </w:rPr>
        <w:t>8.62</w:t>
      </w:r>
      <w:r w:rsidR="009F1937" w:rsidRPr="00F40D63">
        <w:rPr>
          <w:rFonts w:ascii="仿宋" w:eastAsia="仿宋" w:hAnsi="仿宋" w:hint="eastAsia"/>
          <w:sz w:val="32"/>
          <w:szCs w:val="32"/>
        </w:rPr>
        <w:t>%</w:t>
      </w:r>
      <w:r w:rsidR="0082209F">
        <w:rPr>
          <w:rFonts w:ascii="仿宋" w:eastAsia="仿宋" w:hAnsi="仿宋" w:hint="eastAsia"/>
          <w:sz w:val="32"/>
          <w:szCs w:val="32"/>
        </w:rPr>
        <w:t>，年度裁判文书上网率指标</w:t>
      </w:r>
      <w:r w:rsidR="00390CED">
        <w:rPr>
          <w:rFonts w:ascii="仿宋" w:eastAsia="仿宋" w:hAnsi="仿宋" w:hint="eastAsia"/>
          <w:sz w:val="32"/>
          <w:szCs w:val="32"/>
        </w:rPr>
        <w:t>应达到</w:t>
      </w:r>
      <w:r w:rsidR="0082209F">
        <w:rPr>
          <w:rFonts w:ascii="仿宋" w:eastAsia="仿宋" w:hAnsi="仿宋" w:hint="eastAsia"/>
          <w:sz w:val="32"/>
          <w:szCs w:val="32"/>
        </w:rPr>
        <w:t>80%</w:t>
      </w:r>
      <w:r w:rsidR="00390CED">
        <w:rPr>
          <w:rFonts w:ascii="仿宋" w:eastAsia="仿宋" w:hAnsi="仿宋" w:hint="eastAsia"/>
          <w:sz w:val="32"/>
          <w:szCs w:val="32"/>
        </w:rPr>
        <w:t>以上</w:t>
      </w:r>
      <w:r w:rsidR="0082209F">
        <w:rPr>
          <w:rFonts w:ascii="仿宋" w:eastAsia="仿宋" w:hAnsi="仿宋" w:hint="eastAsia"/>
          <w:sz w:val="32"/>
          <w:szCs w:val="32"/>
        </w:rPr>
        <w:t>，</w:t>
      </w:r>
      <w:r w:rsidR="00390CED">
        <w:rPr>
          <w:rFonts w:ascii="仿宋" w:eastAsia="仿宋" w:hAnsi="仿宋" w:hint="eastAsia"/>
          <w:sz w:val="32"/>
          <w:szCs w:val="32"/>
        </w:rPr>
        <w:t>现</w:t>
      </w:r>
      <w:r w:rsidR="0082209F">
        <w:rPr>
          <w:rFonts w:ascii="仿宋" w:eastAsia="仿宋" w:hAnsi="仿宋" w:hint="eastAsia"/>
          <w:sz w:val="32"/>
          <w:szCs w:val="32"/>
        </w:rPr>
        <w:t>高于指标</w:t>
      </w:r>
      <w:r w:rsidR="00390CED">
        <w:rPr>
          <w:rFonts w:ascii="仿宋" w:eastAsia="仿宋" w:hAnsi="仿宋" w:hint="eastAsia"/>
          <w:sz w:val="32"/>
          <w:szCs w:val="32"/>
        </w:rPr>
        <w:t>值</w:t>
      </w:r>
      <w:r w:rsidR="0082209F">
        <w:rPr>
          <w:rFonts w:ascii="仿宋" w:eastAsia="仿宋" w:hAnsi="仿宋" w:hint="eastAsia"/>
          <w:sz w:val="32"/>
          <w:szCs w:val="32"/>
        </w:rPr>
        <w:t>1</w:t>
      </w:r>
      <w:r w:rsidR="00054D5B">
        <w:rPr>
          <w:rFonts w:ascii="仿宋" w:eastAsia="仿宋" w:hAnsi="仿宋" w:hint="eastAsia"/>
          <w:sz w:val="32"/>
          <w:szCs w:val="32"/>
        </w:rPr>
        <w:t>8.62</w:t>
      </w:r>
      <w:r w:rsidR="0082209F">
        <w:rPr>
          <w:rFonts w:ascii="仿宋" w:eastAsia="仿宋" w:hAnsi="仿宋" w:hint="eastAsia"/>
          <w:sz w:val="32"/>
          <w:szCs w:val="32"/>
        </w:rPr>
        <w:t>个百分点</w:t>
      </w:r>
      <w:r w:rsidR="009F1937" w:rsidRPr="00F40D63">
        <w:rPr>
          <w:rFonts w:ascii="仿宋" w:eastAsia="仿宋" w:hAnsi="仿宋" w:hint="eastAsia"/>
          <w:sz w:val="32"/>
          <w:szCs w:val="32"/>
        </w:rPr>
        <w:t>。</w:t>
      </w:r>
    </w:p>
    <w:p w:rsidR="00CE0C08" w:rsidRPr="00DB10AC" w:rsidRDefault="00CE0C08" w:rsidP="00CE0C08">
      <w:pPr>
        <w:spacing w:after="0" w:line="22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2020</w:t>
      </w:r>
      <w:r w:rsidRPr="00DB10AC">
        <w:rPr>
          <w:rFonts w:ascii="仿宋" w:eastAsia="仿宋" w:hAnsi="仿宋" w:hint="eastAsia"/>
          <w:b/>
          <w:sz w:val="32"/>
          <w:szCs w:val="32"/>
        </w:rPr>
        <w:t>年</w:t>
      </w:r>
      <w:r w:rsidR="00B03F8B">
        <w:rPr>
          <w:rFonts w:ascii="仿宋" w:eastAsia="仿宋" w:hAnsi="仿宋" w:hint="eastAsia"/>
          <w:b/>
          <w:sz w:val="32"/>
          <w:szCs w:val="32"/>
        </w:rPr>
        <w:t>1-</w:t>
      </w:r>
      <w:r w:rsidR="00054D5B">
        <w:rPr>
          <w:rFonts w:ascii="仿宋" w:eastAsia="仿宋" w:hAnsi="仿宋" w:hint="eastAsia"/>
          <w:b/>
          <w:sz w:val="32"/>
          <w:szCs w:val="32"/>
        </w:rPr>
        <w:t>12</w:t>
      </w:r>
      <w:r w:rsidRPr="00DB10AC">
        <w:rPr>
          <w:rFonts w:ascii="仿宋" w:eastAsia="仿宋" w:hAnsi="仿宋" w:hint="eastAsia"/>
          <w:b/>
          <w:sz w:val="32"/>
          <w:szCs w:val="32"/>
        </w:rPr>
        <w:t>月裁判文书上网</w:t>
      </w:r>
      <w:r w:rsidR="00571CC6">
        <w:rPr>
          <w:rFonts w:ascii="仿宋" w:eastAsia="仿宋" w:hAnsi="仿宋" w:hint="eastAsia"/>
          <w:b/>
          <w:sz w:val="32"/>
          <w:szCs w:val="32"/>
        </w:rPr>
        <w:t>情况</w:t>
      </w:r>
    </w:p>
    <w:tbl>
      <w:tblPr>
        <w:tblStyle w:val="a7"/>
        <w:tblW w:w="0" w:type="auto"/>
        <w:jc w:val="center"/>
        <w:tblLook w:val="04A0"/>
      </w:tblPr>
      <w:tblGrid>
        <w:gridCol w:w="1261"/>
        <w:gridCol w:w="1843"/>
        <w:gridCol w:w="2268"/>
        <w:gridCol w:w="1648"/>
        <w:gridCol w:w="1277"/>
      </w:tblGrid>
      <w:tr w:rsidR="00CE0C08" w:rsidRPr="00B25FDC" w:rsidTr="00571CC6">
        <w:trPr>
          <w:trHeight w:val="422"/>
          <w:jc w:val="center"/>
        </w:trPr>
        <w:tc>
          <w:tcPr>
            <w:tcW w:w="1261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法院</w:t>
            </w:r>
          </w:p>
        </w:tc>
        <w:tc>
          <w:tcPr>
            <w:tcW w:w="1843" w:type="dxa"/>
          </w:tcPr>
          <w:p w:rsidR="00CE0C08" w:rsidRPr="00571CC6" w:rsidRDefault="00571CC6" w:rsidP="00571CC6">
            <w:pPr>
              <w:spacing w:line="220" w:lineRule="atLeas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</w:t>
            </w:r>
            <w:r w:rsidR="00CE0C08" w:rsidRPr="00571CC6">
              <w:rPr>
                <w:rFonts w:asciiTheme="minorEastAsia" w:eastAsia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:rsidR="00CE0C08" w:rsidRPr="00571CC6" w:rsidRDefault="00571CC6" w:rsidP="00571CC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经审批</w:t>
            </w:r>
            <w:proofErr w:type="gramStart"/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不</w:t>
            </w:r>
            <w:proofErr w:type="gramEnd"/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上网数</w:t>
            </w:r>
          </w:p>
        </w:tc>
        <w:tc>
          <w:tcPr>
            <w:tcW w:w="1648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结案数</w:t>
            </w:r>
          </w:p>
        </w:tc>
        <w:tc>
          <w:tcPr>
            <w:tcW w:w="1277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上网率</w:t>
            </w:r>
          </w:p>
        </w:tc>
      </w:tr>
      <w:tr w:rsidR="00CE0C08" w:rsidRPr="00B25FDC" w:rsidTr="00571CC6">
        <w:trPr>
          <w:trHeight w:val="480"/>
          <w:jc w:val="center"/>
        </w:trPr>
        <w:tc>
          <w:tcPr>
            <w:tcW w:w="1261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珲春</w:t>
            </w:r>
          </w:p>
        </w:tc>
        <w:tc>
          <w:tcPr>
            <w:tcW w:w="1843" w:type="dxa"/>
          </w:tcPr>
          <w:p w:rsidR="00CE0C08" w:rsidRPr="00B25FDC" w:rsidRDefault="00B03F8B" w:rsidP="00054D5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  <w:r w:rsidR="00054D5B">
              <w:rPr>
                <w:rFonts w:asciiTheme="minorEastAsia" w:eastAsiaTheme="minorEastAsia" w:hAnsiTheme="minorEastAsia" w:hint="eastAsia"/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:rsidR="00CE0C08" w:rsidRPr="00B25FDC" w:rsidRDefault="00054D5B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  <w:tc>
          <w:tcPr>
            <w:tcW w:w="1648" w:type="dxa"/>
          </w:tcPr>
          <w:p w:rsidR="00CE0C08" w:rsidRPr="00B25FDC" w:rsidRDefault="00B03F8B" w:rsidP="00054D5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  <w:r w:rsidR="00054D5B">
              <w:rPr>
                <w:rFonts w:asciiTheme="minorEastAsia" w:eastAsiaTheme="minorEastAsia" w:hAnsiTheme="minorEastAsia" w:hint="eastAsia"/>
                <w:sz w:val="32"/>
                <w:szCs w:val="32"/>
              </w:rPr>
              <w:t>90</w:t>
            </w:r>
          </w:p>
        </w:tc>
        <w:tc>
          <w:tcPr>
            <w:tcW w:w="1277" w:type="dxa"/>
          </w:tcPr>
          <w:p w:rsidR="00CE0C08" w:rsidRPr="00B25FDC" w:rsidRDefault="00184545" w:rsidP="00054D5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</w:t>
            </w:r>
            <w:r w:rsidR="00054D5B">
              <w:rPr>
                <w:rFonts w:asciiTheme="minorEastAsia" w:eastAsiaTheme="minorEastAsia" w:hAnsiTheme="minorEastAsia" w:hint="eastAsia"/>
                <w:sz w:val="32"/>
                <w:szCs w:val="32"/>
              </w:rPr>
              <w:t>8.62</w:t>
            </w:r>
            <w:r w:rsidR="00CE0C08"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CE0C08" w:rsidRPr="009B3704" w:rsidRDefault="00CE0C08" w:rsidP="00CE0C08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624F44" w:rsidRPr="00184545" w:rsidRDefault="0004312D" w:rsidP="00184545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lastRenderedPageBreak/>
        <w:t>截</w:t>
      </w:r>
      <w:r w:rsidR="005800E4">
        <w:rPr>
          <w:rFonts w:ascii="仿宋" w:eastAsia="仿宋" w:hAnsi="仿宋" w:hint="eastAsia"/>
          <w:sz w:val="32"/>
          <w:szCs w:val="32"/>
        </w:rPr>
        <w:t>至</w:t>
      </w:r>
      <w:r w:rsidRPr="00F40D63">
        <w:rPr>
          <w:rFonts w:ascii="仿宋" w:eastAsia="仿宋" w:hAnsi="仿宋" w:hint="eastAsia"/>
          <w:sz w:val="32"/>
          <w:szCs w:val="32"/>
        </w:rPr>
        <w:t>2020年</w:t>
      </w:r>
      <w:r w:rsidR="00054D5B">
        <w:rPr>
          <w:rFonts w:ascii="仿宋" w:eastAsia="仿宋" w:hAnsi="仿宋" w:hint="eastAsia"/>
          <w:sz w:val="32"/>
          <w:szCs w:val="32"/>
        </w:rPr>
        <w:t>12</w:t>
      </w:r>
      <w:r w:rsidRPr="00F40D63">
        <w:rPr>
          <w:rFonts w:ascii="仿宋" w:eastAsia="仿宋" w:hAnsi="仿宋" w:hint="eastAsia"/>
          <w:sz w:val="32"/>
          <w:szCs w:val="32"/>
        </w:rPr>
        <w:t>月</w:t>
      </w:r>
      <w:r w:rsidR="00054D5B">
        <w:rPr>
          <w:rFonts w:ascii="仿宋" w:eastAsia="仿宋" w:hAnsi="仿宋" w:hint="eastAsia"/>
          <w:sz w:val="32"/>
          <w:szCs w:val="32"/>
        </w:rPr>
        <w:t>31</w:t>
      </w:r>
      <w:r w:rsidRPr="00F40D63">
        <w:rPr>
          <w:rFonts w:ascii="仿宋" w:eastAsia="仿宋" w:hAnsi="仿宋" w:hint="eastAsia"/>
          <w:sz w:val="32"/>
          <w:szCs w:val="32"/>
        </w:rPr>
        <w:t>日</w:t>
      </w:r>
      <w:r w:rsidR="00216AEC" w:rsidRPr="00F40D63">
        <w:rPr>
          <w:rFonts w:ascii="仿宋" w:eastAsia="仿宋" w:hAnsi="仿宋" w:hint="eastAsia"/>
          <w:sz w:val="32"/>
          <w:szCs w:val="32"/>
        </w:rPr>
        <w:t>，</w:t>
      </w:r>
      <w:r w:rsidR="00B03F8B" w:rsidRPr="00F40D63">
        <w:rPr>
          <w:rFonts w:ascii="仿宋" w:eastAsia="仿宋" w:hAnsi="仿宋" w:hint="eastAsia"/>
          <w:sz w:val="32"/>
          <w:szCs w:val="32"/>
        </w:rPr>
        <w:t>未上网</w:t>
      </w:r>
      <w:r w:rsidR="00054D5B">
        <w:rPr>
          <w:rFonts w:ascii="仿宋" w:eastAsia="仿宋" w:hAnsi="仿宋" w:hint="eastAsia"/>
          <w:sz w:val="32"/>
          <w:szCs w:val="32"/>
        </w:rPr>
        <w:t>4</w:t>
      </w:r>
      <w:r w:rsidR="00B03F8B">
        <w:rPr>
          <w:rFonts w:ascii="仿宋" w:eastAsia="仿宋" w:hAnsi="仿宋" w:hint="eastAsia"/>
          <w:sz w:val="32"/>
          <w:szCs w:val="32"/>
        </w:rPr>
        <w:t>件</w:t>
      </w:r>
      <w:r w:rsidR="00B03F8B" w:rsidRPr="00F40D63">
        <w:rPr>
          <w:rFonts w:ascii="仿宋" w:eastAsia="仿宋" w:hAnsi="仿宋" w:hint="eastAsia"/>
          <w:sz w:val="32"/>
          <w:szCs w:val="32"/>
        </w:rPr>
        <w:t>，</w:t>
      </w:r>
      <w:r w:rsidR="00054D5B">
        <w:rPr>
          <w:rFonts w:ascii="仿宋" w:eastAsia="仿宋" w:hAnsi="仿宋" w:hint="eastAsia"/>
          <w:sz w:val="32"/>
          <w:szCs w:val="32"/>
        </w:rPr>
        <w:t>暂</w:t>
      </w:r>
      <w:r w:rsidR="00B03F8B">
        <w:rPr>
          <w:rFonts w:ascii="仿宋" w:eastAsia="仿宋" w:hAnsi="仿宋" w:hint="eastAsia"/>
          <w:sz w:val="32"/>
          <w:szCs w:val="32"/>
        </w:rPr>
        <w:t>未生效（案号为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5800E4">
        <w:rPr>
          <w:rFonts w:ascii="仿宋" w:eastAsia="仿宋" w:hAnsi="仿宋" w:hint="eastAsia"/>
          <w:sz w:val="32"/>
          <w:szCs w:val="32"/>
        </w:rPr>
        <w:t>74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、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</w:t>
      </w:r>
      <w:r w:rsidR="00B03F8B">
        <w:rPr>
          <w:rFonts w:ascii="仿宋" w:eastAsia="仿宋" w:hAnsi="仿宋" w:hint="eastAsia"/>
          <w:sz w:val="32"/>
          <w:szCs w:val="32"/>
        </w:rPr>
        <w:t>刑初</w:t>
      </w:r>
      <w:r w:rsidR="005800E4">
        <w:rPr>
          <w:rFonts w:ascii="仿宋" w:eastAsia="仿宋" w:hAnsi="仿宋" w:hint="eastAsia"/>
          <w:sz w:val="32"/>
          <w:szCs w:val="32"/>
        </w:rPr>
        <w:t>75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、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5800E4">
        <w:rPr>
          <w:rFonts w:ascii="仿宋" w:eastAsia="仿宋" w:hAnsi="仿宋" w:hint="eastAsia"/>
          <w:sz w:val="32"/>
          <w:szCs w:val="32"/>
        </w:rPr>
        <w:t>76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、</w:t>
      </w:r>
      <w:r w:rsidR="00B03F8B"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5800E4">
        <w:rPr>
          <w:rFonts w:ascii="仿宋" w:eastAsia="仿宋" w:hAnsi="仿宋" w:hint="eastAsia"/>
          <w:sz w:val="32"/>
          <w:szCs w:val="32"/>
        </w:rPr>
        <w:t>77</w:t>
      </w:r>
      <w:r w:rsidR="00B03F8B" w:rsidRPr="002E60CA">
        <w:rPr>
          <w:rFonts w:ascii="仿宋" w:eastAsia="仿宋" w:hAnsi="仿宋" w:hint="eastAsia"/>
          <w:sz w:val="32"/>
          <w:szCs w:val="32"/>
        </w:rPr>
        <w:t>号</w:t>
      </w:r>
      <w:r w:rsidR="00B03F8B">
        <w:rPr>
          <w:rFonts w:ascii="仿宋" w:eastAsia="仿宋" w:hAnsi="仿宋" w:hint="eastAsia"/>
          <w:sz w:val="32"/>
          <w:szCs w:val="32"/>
        </w:rPr>
        <w:t>）</w:t>
      </w:r>
      <w:r w:rsidR="00922197" w:rsidRPr="00F40D63">
        <w:rPr>
          <w:rFonts w:ascii="仿宋" w:eastAsia="仿宋" w:hAnsi="仿宋" w:hint="eastAsia"/>
          <w:sz w:val="32"/>
          <w:szCs w:val="32"/>
        </w:rPr>
        <w:t>。</w:t>
      </w:r>
    </w:p>
    <w:p w:rsidR="006F22F7" w:rsidRPr="00A078DF" w:rsidRDefault="000942A5" w:rsidP="000942A5">
      <w:pPr>
        <w:spacing w:after="0" w:line="360" w:lineRule="auto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="00493A69" w:rsidRPr="00A078D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A078DF" w:rsidRPr="00A078DF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0725B7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="00493A69" w:rsidRPr="00A078D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AE6944" w:rsidRPr="00A078DF">
        <w:rPr>
          <w:rFonts w:asciiTheme="minorEastAsia" w:eastAsiaTheme="minorEastAsia" w:hAnsiTheme="minorEastAsia" w:hint="eastAsia"/>
          <w:b/>
          <w:sz w:val="32"/>
          <w:szCs w:val="32"/>
        </w:rPr>
        <w:t>庭审直播数占比情况</w:t>
      </w:r>
    </w:p>
    <w:p w:rsidR="00244F2F" w:rsidRDefault="00662776" w:rsidP="00AF155D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6B7971">
        <w:rPr>
          <w:rFonts w:ascii="仿宋" w:eastAsia="仿宋" w:hAnsi="仿宋" w:hint="eastAsia"/>
          <w:sz w:val="32"/>
          <w:szCs w:val="32"/>
        </w:rPr>
        <w:t>受理诉讼案件数</w:t>
      </w:r>
      <w:r w:rsidR="00B03F8B">
        <w:rPr>
          <w:rFonts w:ascii="仿宋" w:eastAsia="仿宋" w:hAnsi="仿宋" w:hint="eastAsia"/>
          <w:sz w:val="32"/>
          <w:szCs w:val="32"/>
        </w:rPr>
        <w:t>1</w:t>
      </w:r>
      <w:r w:rsidR="005800E4">
        <w:rPr>
          <w:rFonts w:ascii="仿宋" w:eastAsia="仿宋" w:hAnsi="仿宋" w:hint="eastAsia"/>
          <w:sz w:val="32"/>
          <w:szCs w:val="32"/>
        </w:rPr>
        <w:t>70</w:t>
      </w:r>
      <w:r w:rsidR="006B7971">
        <w:rPr>
          <w:rFonts w:ascii="仿宋" w:eastAsia="仿宋" w:hAnsi="仿宋" w:hint="eastAsia"/>
          <w:sz w:val="32"/>
          <w:szCs w:val="32"/>
        </w:rPr>
        <w:t>件</w:t>
      </w:r>
      <w:r w:rsidR="005800E4">
        <w:rPr>
          <w:rFonts w:ascii="仿宋" w:eastAsia="仿宋" w:hAnsi="仿宋" w:hint="eastAsia"/>
          <w:sz w:val="32"/>
          <w:szCs w:val="32"/>
        </w:rPr>
        <w:t>，</w:t>
      </w:r>
      <w:r w:rsidR="00AE6944">
        <w:rPr>
          <w:rFonts w:ascii="仿宋" w:eastAsia="仿宋" w:hAnsi="仿宋" w:hint="eastAsia"/>
          <w:sz w:val="32"/>
          <w:szCs w:val="32"/>
        </w:rPr>
        <w:t>已庭审直播数</w:t>
      </w:r>
      <w:r w:rsidR="005800E4">
        <w:rPr>
          <w:rFonts w:ascii="仿宋" w:eastAsia="仿宋" w:hAnsi="仿宋" w:hint="eastAsia"/>
          <w:sz w:val="32"/>
          <w:szCs w:val="32"/>
        </w:rPr>
        <w:t>102</w:t>
      </w:r>
      <w:r w:rsidR="00AE6944">
        <w:rPr>
          <w:rFonts w:ascii="仿宋" w:eastAsia="仿宋" w:hAnsi="仿宋" w:hint="eastAsia"/>
          <w:sz w:val="32"/>
          <w:szCs w:val="32"/>
        </w:rPr>
        <w:t>件</w:t>
      </w:r>
      <w:r w:rsidR="00CA497D">
        <w:rPr>
          <w:rFonts w:ascii="仿宋" w:eastAsia="仿宋" w:hAnsi="仿宋" w:hint="eastAsia"/>
          <w:sz w:val="32"/>
          <w:szCs w:val="32"/>
        </w:rPr>
        <w:t>（直播</w:t>
      </w:r>
      <w:r w:rsidR="005800E4">
        <w:rPr>
          <w:rFonts w:ascii="仿宋" w:eastAsia="仿宋" w:hAnsi="仿宋" w:hint="eastAsia"/>
          <w:sz w:val="32"/>
          <w:szCs w:val="32"/>
        </w:rPr>
        <w:t>100</w:t>
      </w:r>
      <w:r w:rsidR="00CA497D">
        <w:rPr>
          <w:rFonts w:ascii="仿宋" w:eastAsia="仿宋" w:hAnsi="仿宋" w:hint="eastAsia"/>
          <w:sz w:val="32"/>
          <w:szCs w:val="32"/>
        </w:rPr>
        <w:t>件，录播2件）。</w:t>
      </w:r>
      <w:r w:rsidR="006B7971">
        <w:rPr>
          <w:rFonts w:ascii="仿宋" w:eastAsia="仿宋" w:hAnsi="仿宋" w:hint="eastAsia"/>
          <w:sz w:val="32"/>
          <w:szCs w:val="32"/>
        </w:rPr>
        <w:t>已直播案件中民事案件</w:t>
      </w:r>
      <w:r w:rsidR="005800E4">
        <w:rPr>
          <w:rFonts w:ascii="仿宋" w:eastAsia="仿宋" w:hAnsi="仿宋" w:hint="eastAsia"/>
          <w:sz w:val="32"/>
          <w:szCs w:val="32"/>
        </w:rPr>
        <w:t>21</w:t>
      </w:r>
      <w:r w:rsidR="006B7971">
        <w:rPr>
          <w:rFonts w:ascii="仿宋" w:eastAsia="仿宋" w:hAnsi="仿宋" w:hint="eastAsia"/>
          <w:sz w:val="32"/>
          <w:szCs w:val="32"/>
        </w:rPr>
        <w:t>件，刑事案件</w:t>
      </w:r>
      <w:r w:rsidR="005800E4">
        <w:rPr>
          <w:rFonts w:ascii="仿宋" w:eastAsia="仿宋" w:hAnsi="仿宋" w:hint="eastAsia"/>
          <w:sz w:val="32"/>
          <w:szCs w:val="32"/>
        </w:rPr>
        <w:t>80</w:t>
      </w:r>
      <w:r w:rsidR="00220603">
        <w:rPr>
          <w:rFonts w:ascii="仿宋" w:eastAsia="仿宋" w:hAnsi="仿宋" w:hint="eastAsia"/>
          <w:sz w:val="32"/>
          <w:szCs w:val="32"/>
        </w:rPr>
        <w:t>件，</w:t>
      </w:r>
      <w:r w:rsidR="008D607D">
        <w:rPr>
          <w:rFonts w:ascii="仿宋" w:eastAsia="仿宋" w:hAnsi="仿宋" w:hint="eastAsia"/>
          <w:sz w:val="32"/>
          <w:szCs w:val="32"/>
        </w:rPr>
        <w:t>行政案件1件，</w:t>
      </w:r>
      <w:r w:rsidR="006B7971">
        <w:rPr>
          <w:rFonts w:ascii="仿宋" w:eastAsia="仿宋" w:hAnsi="仿宋" w:hint="eastAsia"/>
          <w:sz w:val="32"/>
          <w:szCs w:val="32"/>
        </w:rPr>
        <w:t>庭审直播率</w:t>
      </w:r>
      <w:r w:rsidR="005800E4">
        <w:rPr>
          <w:rFonts w:ascii="仿宋" w:eastAsia="仿宋" w:hAnsi="仿宋" w:hint="eastAsia"/>
          <w:sz w:val="32"/>
          <w:szCs w:val="32"/>
        </w:rPr>
        <w:t>60.00</w:t>
      </w:r>
      <w:r w:rsidR="006B7971">
        <w:rPr>
          <w:rFonts w:ascii="仿宋" w:eastAsia="仿宋" w:hAnsi="仿宋" w:hint="eastAsia"/>
          <w:sz w:val="32"/>
          <w:szCs w:val="32"/>
        </w:rPr>
        <w:t>%</w:t>
      </w:r>
      <w:r w:rsidR="00390CED">
        <w:rPr>
          <w:rFonts w:ascii="仿宋" w:eastAsia="仿宋" w:hAnsi="仿宋" w:hint="eastAsia"/>
          <w:sz w:val="32"/>
          <w:szCs w:val="32"/>
        </w:rPr>
        <w:t>，年度庭审直播率指标应达到35%以上，现高于指标值</w:t>
      </w:r>
      <w:r w:rsidR="005800E4">
        <w:rPr>
          <w:rFonts w:ascii="仿宋" w:eastAsia="仿宋" w:hAnsi="仿宋" w:hint="eastAsia"/>
          <w:sz w:val="32"/>
          <w:szCs w:val="32"/>
        </w:rPr>
        <w:t>25</w:t>
      </w:r>
      <w:r w:rsidR="00390CED">
        <w:rPr>
          <w:rFonts w:ascii="仿宋" w:eastAsia="仿宋" w:hAnsi="仿宋" w:hint="eastAsia"/>
          <w:sz w:val="32"/>
          <w:szCs w:val="32"/>
        </w:rPr>
        <w:t>个百分点</w:t>
      </w:r>
      <w:r w:rsidR="006B7971">
        <w:rPr>
          <w:rFonts w:ascii="仿宋" w:eastAsia="仿宋" w:hAnsi="仿宋" w:hint="eastAsia"/>
          <w:sz w:val="32"/>
          <w:szCs w:val="32"/>
        </w:rPr>
        <w:t>。</w:t>
      </w:r>
    </w:p>
    <w:p w:rsidR="006F22F7" w:rsidRPr="00A078DF" w:rsidRDefault="0074089E" w:rsidP="00A078DF">
      <w:pPr>
        <w:spacing w:after="0" w:line="360" w:lineRule="auto"/>
        <w:ind w:firstLineChars="250" w:firstLine="80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A078D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25B7">
        <w:rPr>
          <w:rFonts w:asciiTheme="majorEastAsia" w:eastAsiaTheme="majorEastAsia" w:hAnsiTheme="majorEastAsia" w:hint="eastAsia"/>
          <w:b/>
          <w:sz w:val="32"/>
          <w:szCs w:val="32"/>
        </w:rPr>
        <w:t>十九</w:t>
      </w:r>
      <w:r w:rsidRPr="00A078D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5220AD" w:rsidRPr="00A078DF">
        <w:rPr>
          <w:rFonts w:asciiTheme="majorEastAsia" w:eastAsiaTheme="majorEastAsia" w:hAnsiTheme="majorEastAsia" w:hint="eastAsia"/>
          <w:b/>
          <w:sz w:val="32"/>
          <w:szCs w:val="32"/>
        </w:rPr>
        <w:t>审判流程信息公开</w:t>
      </w:r>
      <w:r w:rsidR="00AE6944" w:rsidRPr="00A078DF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B03921" w:rsidRDefault="00662776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C35B94">
        <w:rPr>
          <w:rFonts w:ascii="仿宋" w:eastAsia="仿宋" w:hAnsi="仿宋" w:hint="eastAsia"/>
          <w:sz w:val="32"/>
          <w:szCs w:val="32"/>
        </w:rPr>
        <w:t>审判流程信息应公开案件数为</w:t>
      </w:r>
      <w:r w:rsidR="005800E4">
        <w:rPr>
          <w:rFonts w:ascii="仿宋" w:eastAsia="仿宋" w:hAnsi="仿宋" w:hint="eastAsia"/>
          <w:sz w:val="32"/>
          <w:szCs w:val="32"/>
        </w:rPr>
        <w:t>152</w:t>
      </w:r>
      <w:r w:rsidR="00AE6944" w:rsidRPr="001D720C">
        <w:rPr>
          <w:rFonts w:ascii="仿宋" w:eastAsia="仿宋" w:hAnsi="仿宋" w:hint="eastAsia"/>
          <w:sz w:val="32"/>
          <w:szCs w:val="32"/>
        </w:rPr>
        <w:t>件</w:t>
      </w:r>
      <w:r w:rsidR="005E7309">
        <w:rPr>
          <w:rFonts w:ascii="仿宋" w:eastAsia="仿宋" w:hAnsi="仿宋" w:hint="eastAsia"/>
          <w:sz w:val="32"/>
          <w:szCs w:val="32"/>
        </w:rPr>
        <w:t>，有效</w:t>
      </w:r>
      <w:r w:rsidR="00970B69">
        <w:rPr>
          <w:rFonts w:ascii="仿宋" w:eastAsia="仿宋" w:hAnsi="仿宋" w:hint="eastAsia"/>
          <w:sz w:val="32"/>
          <w:szCs w:val="32"/>
        </w:rPr>
        <w:t>公开案件数</w:t>
      </w:r>
      <w:r w:rsidR="00E120CC">
        <w:rPr>
          <w:rFonts w:ascii="仿宋" w:eastAsia="仿宋" w:hAnsi="仿宋" w:hint="eastAsia"/>
          <w:sz w:val="32"/>
          <w:szCs w:val="32"/>
        </w:rPr>
        <w:t>1</w:t>
      </w:r>
      <w:r w:rsidR="005800E4">
        <w:rPr>
          <w:rFonts w:ascii="仿宋" w:eastAsia="仿宋" w:hAnsi="仿宋" w:hint="eastAsia"/>
          <w:sz w:val="32"/>
          <w:szCs w:val="32"/>
        </w:rPr>
        <w:t>52</w:t>
      </w:r>
      <w:r w:rsidR="00970B69">
        <w:rPr>
          <w:rFonts w:ascii="仿宋" w:eastAsia="仿宋" w:hAnsi="仿宋" w:hint="eastAsia"/>
          <w:sz w:val="32"/>
          <w:szCs w:val="32"/>
        </w:rPr>
        <w:t>件，</w:t>
      </w:r>
      <w:r w:rsidR="00020C88">
        <w:rPr>
          <w:rFonts w:ascii="仿宋" w:eastAsia="仿宋" w:hAnsi="仿宋" w:hint="eastAsia"/>
          <w:sz w:val="32"/>
          <w:szCs w:val="32"/>
        </w:rPr>
        <w:t>有效公开率</w:t>
      </w:r>
      <w:r w:rsidR="001D720C" w:rsidRPr="001D720C">
        <w:rPr>
          <w:rFonts w:ascii="仿宋" w:eastAsia="仿宋" w:hAnsi="仿宋" w:hint="eastAsia"/>
          <w:sz w:val="32"/>
          <w:szCs w:val="32"/>
        </w:rPr>
        <w:t>100.00</w:t>
      </w:r>
      <w:r w:rsidR="003F0B7B">
        <w:rPr>
          <w:rFonts w:ascii="仿宋" w:eastAsia="仿宋" w:hAnsi="仿宋" w:hint="eastAsia"/>
          <w:sz w:val="32"/>
          <w:szCs w:val="32"/>
        </w:rPr>
        <w:t>%，</w:t>
      </w:r>
      <w:r w:rsidR="00520C95">
        <w:rPr>
          <w:rFonts w:ascii="仿宋" w:eastAsia="仿宋" w:hAnsi="仿宋" w:hint="eastAsia"/>
          <w:sz w:val="32"/>
          <w:szCs w:val="32"/>
        </w:rPr>
        <w:t>文书笔录</w:t>
      </w:r>
      <w:r w:rsidR="005E7309">
        <w:rPr>
          <w:rFonts w:ascii="仿宋" w:eastAsia="仿宋" w:hAnsi="仿宋" w:hint="eastAsia"/>
          <w:sz w:val="32"/>
          <w:szCs w:val="32"/>
        </w:rPr>
        <w:t>公开</w:t>
      </w:r>
      <w:r w:rsidR="00020C88">
        <w:rPr>
          <w:rFonts w:ascii="仿宋" w:eastAsia="仿宋" w:hAnsi="仿宋" w:hint="eastAsia"/>
          <w:sz w:val="32"/>
          <w:szCs w:val="32"/>
        </w:rPr>
        <w:t>数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5800E4">
        <w:rPr>
          <w:rFonts w:ascii="仿宋" w:eastAsia="仿宋" w:hAnsi="仿宋" w:hint="eastAsia"/>
          <w:sz w:val="32"/>
          <w:szCs w:val="32"/>
        </w:rPr>
        <w:t>102</w:t>
      </w:r>
      <w:r w:rsidR="00620EDA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，文书笔录公开率</w:t>
      </w:r>
      <w:r w:rsidR="005800E4">
        <w:rPr>
          <w:rFonts w:ascii="仿宋" w:eastAsia="仿宋" w:hAnsi="仿宋" w:hint="eastAsia"/>
          <w:sz w:val="32"/>
          <w:szCs w:val="32"/>
        </w:rPr>
        <w:t>67.11</w:t>
      </w:r>
      <w:r w:rsidR="00020C88" w:rsidRPr="00520C95">
        <w:rPr>
          <w:rFonts w:ascii="仿宋" w:eastAsia="仿宋" w:hAnsi="仿宋" w:hint="eastAsia"/>
          <w:sz w:val="32"/>
          <w:szCs w:val="32"/>
        </w:rPr>
        <w:t>%</w:t>
      </w:r>
      <w:r w:rsidR="005E7309">
        <w:rPr>
          <w:rFonts w:ascii="仿宋" w:eastAsia="仿宋" w:hAnsi="仿宋" w:hint="eastAsia"/>
          <w:sz w:val="32"/>
          <w:szCs w:val="32"/>
        </w:rPr>
        <w:t>，电子送达</w:t>
      </w:r>
      <w:r w:rsidR="00020C88" w:rsidRPr="00520C95">
        <w:rPr>
          <w:rFonts w:ascii="仿宋" w:eastAsia="仿宋" w:hAnsi="仿宋" w:hint="eastAsia"/>
          <w:sz w:val="32"/>
          <w:szCs w:val="32"/>
        </w:rPr>
        <w:t>数</w:t>
      </w:r>
      <w:r w:rsidR="00184545">
        <w:rPr>
          <w:rFonts w:ascii="仿宋" w:eastAsia="仿宋" w:hAnsi="仿宋" w:hint="eastAsia"/>
          <w:sz w:val="32"/>
          <w:szCs w:val="32"/>
        </w:rPr>
        <w:t>3</w:t>
      </w:r>
      <w:r w:rsidR="005800E4">
        <w:rPr>
          <w:rFonts w:ascii="仿宋" w:eastAsia="仿宋" w:hAnsi="仿宋" w:hint="eastAsia"/>
          <w:sz w:val="32"/>
          <w:szCs w:val="32"/>
        </w:rPr>
        <w:t>71</w:t>
      </w:r>
      <w:r w:rsidR="0037127D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，电子送达率</w:t>
      </w:r>
      <w:r w:rsidR="00E120CC">
        <w:rPr>
          <w:rFonts w:ascii="仿宋" w:eastAsia="仿宋" w:hAnsi="仿宋" w:hint="eastAsia"/>
          <w:sz w:val="32"/>
          <w:szCs w:val="32"/>
        </w:rPr>
        <w:t>2</w:t>
      </w:r>
      <w:r w:rsidR="005800E4">
        <w:rPr>
          <w:rFonts w:ascii="仿宋" w:eastAsia="仿宋" w:hAnsi="仿宋" w:hint="eastAsia"/>
          <w:sz w:val="32"/>
          <w:szCs w:val="32"/>
        </w:rPr>
        <w:t>44.08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020C88" w:rsidRPr="00520C95">
        <w:rPr>
          <w:rFonts w:ascii="仿宋" w:eastAsia="仿宋" w:hAnsi="仿宋" w:hint="eastAsia"/>
          <w:sz w:val="32"/>
          <w:szCs w:val="32"/>
        </w:rPr>
        <w:t>%</w:t>
      </w:r>
      <w:r w:rsidR="000725B7">
        <w:rPr>
          <w:rFonts w:ascii="仿宋" w:eastAsia="仿宋" w:hAnsi="仿宋" w:hint="eastAsia"/>
          <w:sz w:val="32"/>
          <w:szCs w:val="32"/>
        </w:rPr>
        <w:t>。绩效考核中有效公开率应达到95%以上，</w:t>
      </w:r>
      <w:r w:rsidR="000725B7">
        <w:rPr>
          <w:rFonts w:ascii="仿宋_GB2312" w:eastAsia="仿宋_GB2312" w:hAnsi="仿宋_GB2312" w:hint="eastAsia"/>
          <w:sz w:val="32"/>
        </w:rPr>
        <w:t>电子送达率、文书公开率应达到30%以上，我院均高于指标值</w:t>
      </w:r>
      <w:r w:rsidR="00020C88" w:rsidRPr="00520C95">
        <w:rPr>
          <w:rFonts w:ascii="仿宋" w:eastAsia="仿宋" w:hAnsi="仿宋" w:hint="eastAsia"/>
          <w:sz w:val="32"/>
          <w:szCs w:val="32"/>
        </w:rPr>
        <w:t>。</w:t>
      </w:r>
    </w:p>
    <w:p w:rsidR="00361142" w:rsidRPr="0074089E" w:rsidRDefault="0074089E" w:rsidP="0074089E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74089E">
        <w:rPr>
          <w:rFonts w:ascii="黑体" w:eastAsia="黑体" w:hAnsi="黑体" w:hint="eastAsia"/>
          <w:sz w:val="32"/>
          <w:szCs w:val="32"/>
        </w:rPr>
        <w:t>四、</w:t>
      </w:r>
      <w:r w:rsidR="00361142" w:rsidRPr="0074089E">
        <w:rPr>
          <w:rFonts w:ascii="黑体" w:eastAsia="黑体" w:hAnsi="黑体" w:hint="eastAsia"/>
          <w:sz w:val="32"/>
          <w:szCs w:val="32"/>
        </w:rPr>
        <w:t>院庭长审判监督管理情况</w:t>
      </w:r>
      <w:r w:rsidRPr="0074089E">
        <w:rPr>
          <w:rFonts w:ascii="黑体" w:eastAsia="黑体" w:hAnsi="黑体" w:hint="eastAsia"/>
          <w:sz w:val="32"/>
          <w:szCs w:val="32"/>
        </w:rPr>
        <w:t>：</w:t>
      </w:r>
    </w:p>
    <w:p w:rsidR="00361142" w:rsidRPr="005C5E1D" w:rsidRDefault="005C5E1D" w:rsidP="0036114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5C5E1D">
        <w:rPr>
          <w:rFonts w:ascii="仿宋" w:eastAsia="仿宋" w:hAnsi="仿宋" w:hint="eastAsia"/>
          <w:sz w:val="32"/>
          <w:szCs w:val="32"/>
        </w:rPr>
        <w:t>2020年我院提出监督管理案件</w:t>
      </w:r>
      <w:r w:rsidR="00945C8D" w:rsidRPr="005C5E1D">
        <w:rPr>
          <w:rFonts w:ascii="仿宋" w:eastAsia="仿宋" w:hAnsi="仿宋" w:hint="eastAsia"/>
          <w:sz w:val="32"/>
          <w:szCs w:val="32"/>
        </w:rPr>
        <w:t>1件，</w:t>
      </w:r>
      <w:r w:rsidRPr="005C5E1D">
        <w:rPr>
          <w:rFonts w:ascii="仿宋" w:eastAsia="仿宋" w:hAnsi="仿宋" w:hint="eastAsia"/>
          <w:sz w:val="32"/>
          <w:szCs w:val="32"/>
        </w:rPr>
        <w:t>该案</w:t>
      </w:r>
      <w:r w:rsidR="002A1801">
        <w:rPr>
          <w:rFonts w:ascii="仿宋" w:eastAsia="仿宋" w:hAnsi="仿宋" w:hint="eastAsia"/>
          <w:sz w:val="32"/>
          <w:szCs w:val="32"/>
        </w:rPr>
        <w:t>在当地社会影响大、人民群众广泛关注度高</w:t>
      </w:r>
      <w:r w:rsidR="005800E4">
        <w:rPr>
          <w:rFonts w:ascii="仿宋" w:eastAsia="仿宋" w:hAnsi="仿宋" w:hint="eastAsia"/>
          <w:sz w:val="32"/>
          <w:szCs w:val="32"/>
        </w:rPr>
        <w:t>，现已结案</w:t>
      </w:r>
      <w:r w:rsidRPr="005C5E1D">
        <w:rPr>
          <w:rFonts w:ascii="仿宋" w:eastAsia="仿宋" w:hAnsi="仿宋" w:hint="eastAsia"/>
          <w:sz w:val="32"/>
          <w:szCs w:val="32"/>
        </w:rPr>
        <w:t>。</w:t>
      </w:r>
    </w:p>
    <w:p w:rsidR="00AA0A0C" w:rsidRPr="00BE6BDC" w:rsidRDefault="0074089E" w:rsidP="000340D8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AA0A0C" w:rsidRPr="00BE6BDC">
        <w:rPr>
          <w:rFonts w:ascii="黑体" w:eastAsia="黑体" w:hAnsi="黑体" w:hint="eastAsia"/>
          <w:sz w:val="32"/>
          <w:szCs w:val="32"/>
        </w:rPr>
        <w:t>下一步工作意见</w:t>
      </w:r>
    </w:p>
    <w:p w:rsidR="00FF074A" w:rsidRDefault="00FF074A" w:rsidP="00FF074A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0340D8">
        <w:rPr>
          <w:rFonts w:ascii="仿宋" w:eastAsia="仿宋" w:hAnsi="仿宋" w:hint="eastAsia"/>
          <w:sz w:val="32"/>
          <w:szCs w:val="32"/>
        </w:rPr>
        <w:t>我院审判态势总体情况良好，</w:t>
      </w:r>
      <w:r w:rsidR="00945C8D">
        <w:rPr>
          <w:rFonts w:ascii="仿宋" w:eastAsia="仿宋" w:hAnsi="仿宋" w:hint="eastAsia"/>
          <w:sz w:val="32"/>
          <w:szCs w:val="32"/>
        </w:rPr>
        <w:t>下一步我院将</w:t>
      </w:r>
      <w:r w:rsidR="00945C8D" w:rsidRPr="00361142">
        <w:rPr>
          <w:rFonts w:ascii="仿宋" w:eastAsia="仿宋" w:hAnsi="仿宋"/>
          <w:sz w:val="32"/>
          <w:szCs w:val="32"/>
        </w:rPr>
        <w:t>严格按照《吉</w:t>
      </w:r>
      <w:r w:rsidR="00945C8D">
        <w:rPr>
          <w:rFonts w:ascii="仿宋" w:eastAsia="仿宋" w:hAnsi="仿宋"/>
          <w:sz w:val="32"/>
          <w:szCs w:val="32"/>
        </w:rPr>
        <w:t>林省高级人民法院关于规范院庭长审判监督管理职责的办法（试行）》</w:t>
      </w:r>
      <w:r w:rsidR="00945C8D" w:rsidRPr="00361142">
        <w:rPr>
          <w:rFonts w:ascii="仿宋" w:eastAsia="仿宋" w:hAnsi="仿宋"/>
          <w:sz w:val="32"/>
          <w:szCs w:val="32"/>
        </w:rPr>
        <w:t>规定，</w:t>
      </w:r>
      <w:r w:rsidR="00945C8D">
        <w:rPr>
          <w:rFonts w:ascii="仿宋" w:eastAsia="仿宋" w:hAnsi="仿宋"/>
          <w:sz w:val="32"/>
          <w:szCs w:val="32"/>
        </w:rPr>
        <w:t>运用吉林法院全流程审判监督管理平台</w:t>
      </w:r>
      <w:r w:rsidR="00945C8D" w:rsidRPr="00E3355A">
        <w:rPr>
          <w:rFonts w:ascii="仿宋" w:eastAsia="仿宋" w:hAnsi="仿宋"/>
          <w:sz w:val="32"/>
          <w:szCs w:val="32"/>
        </w:rPr>
        <w:t>，加强对“四类案件”</w:t>
      </w:r>
      <w:r w:rsidR="00945C8D">
        <w:rPr>
          <w:rFonts w:ascii="仿宋" w:eastAsia="仿宋" w:hAnsi="仿宋"/>
          <w:sz w:val="32"/>
          <w:szCs w:val="32"/>
        </w:rPr>
        <w:t>的监督管理，实现应监管的全部进行监管</w:t>
      </w:r>
      <w:r w:rsidR="00945C8D">
        <w:rPr>
          <w:rFonts w:ascii="仿宋" w:eastAsia="仿宋" w:hAnsi="仿宋" w:hint="eastAsia"/>
          <w:sz w:val="32"/>
          <w:szCs w:val="32"/>
        </w:rPr>
        <w:t>，</w:t>
      </w:r>
      <w:r w:rsidR="00945C8D">
        <w:rPr>
          <w:rFonts w:ascii="仿宋" w:eastAsia="仿宋" w:hAnsi="仿宋"/>
          <w:sz w:val="32"/>
          <w:szCs w:val="32"/>
        </w:rPr>
        <w:t>将案件自立案、分案、审</w:t>
      </w:r>
      <w:r w:rsidR="00945C8D">
        <w:rPr>
          <w:rFonts w:ascii="仿宋" w:eastAsia="仿宋" w:hAnsi="仿宋"/>
          <w:sz w:val="32"/>
          <w:szCs w:val="32"/>
        </w:rPr>
        <w:lastRenderedPageBreak/>
        <w:t>理、结案至归档各环节信息全部纳入审判流程监督管理范畴，确保实现对案件的全流程审判监督管理</w:t>
      </w:r>
      <w:r>
        <w:rPr>
          <w:rFonts w:ascii="仿宋" w:eastAsia="仿宋" w:hAnsi="仿宋"/>
          <w:sz w:val="32"/>
          <w:szCs w:val="32"/>
        </w:rPr>
        <w:t>。</w:t>
      </w:r>
    </w:p>
    <w:p w:rsidR="00203706" w:rsidRDefault="00FF074A" w:rsidP="00FF074A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二、进一步加强案件管理，</w:t>
      </w:r>
      <w:r>
        <w:rPr>
          <w:rFonts w:ascii="仿宋" w:eastAsia="仿宋" w:hAnsi="仿宋" w:hint="eastAsia"/>
          <w:sz w:val="32"/>
          <w:szCs w:val="32"/>
        </w:rPr>
        <w:t>在保证案件审判效率同时，也要保证案件的审判质量，坚持做到质量与效率统一，尽量避免判决案件被改判、发回重审。</w:t>
      </w:r>
    </w:p>
    <w:p w:rsidR="007565F6" w:rsidRDefault="007565F6" w:rsidP="00C04342">
      <w:pPr>
        <w:spacing w:after="0" w:line="360" w:lineRule="auto"/>
        <w:ind w:firstLineChars="1900" w:firstLine="6080"/>
        <w:jc w:val="both"/>
        <w:rPr>
          <w:rFonts w:ascii="仿宋" w:eastAsia="仿宋" w:hAnsi="仿宋"/>
          <w:sz w:val="32"/>
          <w:szCs w:val="32"/>
        </w:rPr>
      </w:pPr>
    </w:p>
    <w:p w:rsidR="007565F6" w:rsidRDefault="007565F6" w:rsidP="00C04342">
      <w:pPr>
        <w:spacing w:after="0" w:line="360" w:lineRule="auto"/>
        <w:ind w:firstLineChars="1900" w:firstLine="6080"/>
        <w:jc w:val="both"/>
        <w:rPr>
          <w:rFonts w:ascii="仿宋" w:eastAsia="仿宋" w:hAnsi="仿宋"/>
          <w:sz w:val="32"/>
          <w:szCs w:val="32"/>
        </w:rPr>
      </w:pPr>
    </w:p>
    <w:p w:rsidR="007565F6" w:rsidRDefault="007565F6" w:rsidP="00C04342">
      <w:pPr>
        <w:spacing w:after="0" w:line="360" w:lineRule="auto"/>
        <w:ind w:firstLineChars="1900" w:firstLine="6080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C04342">
      <w:pPr>
        <w:spacing w:after="0" w:line="360" w:lineRule="auto"/>
        <w:ind w:firstLineChars="1900" w:firstLine="60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珲春林区基层法院</w:t>
      </w:r>
    </w:p>
    <w:p w:rsidR="00203706" w:rsidRPr="00203706" w:rsidRDefault="00203706" w:rsidP="007B56F5">
      <w:pPr>
        <w:spacing w:after="0" w:line="360" w:lineRule="auto"/>
        <w:ind w:firstLineChars="1850" w:firstLine="59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proofErr w:type="gramStart"/>
      <w:r>
        <w:rPr>
          <w:rFonts w:ascii="仿宋" w:eastAsia="仿宋" w:hAnsi="仿宋" w:hint="eastAsia"/>
          <w:sz w:val="32"/>
          <w:szCs w:val="32"/>
        </w:rPr>
        <w:t>0二</w:t>
      </w:r>
      <w:r w:rsidR="005800E4"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年</w:t>
      </w:r>
      <w:r w:rsidR="005800E4">
        <w:rPr>
          <w:rFonts w:ascii="仿宋" w:eastAsia="仿宋" w:hAnsi="仿宋" w:hint="eastAsia"/>
          <w:sz w:val="32"/>
          <w:szCs w:val="32"/>
        </w:rPr>
        <w:t>一</w:t>
      </w:r>
      <w:r w:rsidR="007B56F5">
        <w:rPr>
          <w:rFonts w:ascii="仿宋" w:eastAsia="仿宋" w:hAnsi="仿宋" w:hint="eastAsia"/>
          <w:sz w:val="32"/>
          <w:szCs w:val="32"/>
        </w:rPr>
        <w:t>月</w:t>
      </w:r>
      <w:r w:rsidR="005800E4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03706" w:rsidRPr="00203706" w:rsidSect="0015632C">
      <w:headerReference w:type="default" r:id="rId16"/>
      <w:footerReference w:type="default" r:id="rId1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35" w:rsidRDefault="00A05335" w:rsidP="006F22F7">
      <w:pPr>
        <w:spacing w:after="0"/>
      </w:pPr>
      <w:r>
        <w:separator/>
      </w:r>
    </w:p>
  </w:endnote>
  <w:endnote w:type="continuationSeparator" w:id="0">
    <w:p w:rsidR="00A05335" w:rsidRDefault="00A05335" w:rsidP="006F22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439"/>
    </w:sdtPr>
    <w:sdtContent>
      <w:p w:rsidR="00B97C70" w:rsidRDefault="005E2988">
        <w:pPr>
          <w:pStyle w:val="a5"/>
          <w:jc w:val="center"/>
        </w:pPr>
        <w:r w:rsidRPr="005E2988">
          <w:fldChar w:fldCharType="begin"/>
        </w:r>
        <w:r w:rsidR="00B97C70">
          <w:instrText xml:space="preserve"> PAGE   \* MERGEFORMAT </w:instrText>
        </w:r>
        <w:r w:rsidRPr="005E2988">
          <w:fldChar w:fldCharType="separate"/>
        </w:r>
        <w:r w:rsidR="005412E1" w:rsidRPr="005412E1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B97C70" w:rsidRDefault="00B97C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35" w:rsidRDefault="00A05335" w:rsidP="006F22F7">
      <w:pPr>
        <w:spacing w:after="0"/>
      </w:pPr>
      <w:r>
        <w:separator/>
      </w:r>
    </w:p>
  </w:footnote>
  <w:footnote w:type="continuationSeparator" w:id="0">
    <w:p w:rsidR="00A05335" w:rsidRDefault="00A05335" w:rsidP="006F22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0" w:rsidRDefault="00B97C70" w:rsidP="00B16F43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C96"/>
    <w:rsid w:val="00002227"/>
    <w:rsid w:val="0000260B"/>
    <w:rsid w:val="00002DD0"/>
    <w:rsid w:val="00006125"/>
    <w:rsid w:val="00013208"/>
    <w:rsid w:val="00015B1E"/>
    <w:rsid w:val="0001603F"/>
    <w:rsid w:val="000178F4"/>
    <w:rsid w:val="00020C88"/>
    <w:rsid w:val="0002130E"/>
    <w:rsid w:val="00022114"/>
    <w:rsid w:val="00023A88"/>
    <w:rsid w:val="000247E1"/>
    <w:rsid w:val="000259F6"/>
    <w:rsid w:val="00031E27"/>
    <w:rsid w:val="000340D8"/>
    <w:rsid w:val="0003509F"/>
    <w:rsid w:val="00035255"/>
    <w:rsid w:val="0004168F"/>
    <w:rsid w:val="0004312D"/>
    <w:rsid w:val="00046094"/>
    <w:rsid w:val="00047312"/>
    <w:rsid w:val="00050D06"/>
    <w:rsid w:val="0005100B"/>
    <w:rsid w:val="0005208F"/>
    <w:rsid w:val="000531AA"/>
    <w:rsid w:val="00053A8F"/>
    <w:rsid w:val="00053E01"/>
    <w:rsid w:val="00054D5B"/>
    <w:rsid w:val="00057096"/>
    <w:rsid w:val="00063D4C"/>
    <w:rsid w:val="00064B17"/>
    <w:rsid w:val="00064FD7"/>
    <w:rsid w:val="00065BF0"/>
    <w:rsid w:val="000668DA"/>
    <w:rsid w:val="00067E11"/>
    <w:rsid w:val="000725B7"/>
    <w:rsid w:val="00073073"/>
    <w:rsid w:val="00073D3C"/>
    <w:rsid w:val="00074771"/>
    <w:rsid w:val="00075718"/>
    <w:rsid w:val="00083F9D"/>
    <w:rsid w:val="00084C73"/>
    <w:rsid w:val="00086A12"/>
    <w:rsid w:val="000879E8"/>
    <w:rsid w:val="00087C9B"/>
    <w:rsid w:val="00090EA0"/>
    <w:rsid w:val="00091877"/>
    <w:rsid w:val="000942A5"/>
    <w:rsid w:val="00094773"/>
    <w:rsid w:val="00094888"/>
    <w:rsid w:val="00094DD4"/>
    <w:rsid w:val="00095201"/>
    <w:rsid w:val="00097462"/>
    <w:rsid w:val="000976BA"/>
    <w:rsid w:val="000A1307"/>
    <w:rsid w:val="000A4330"/>
    <w:rsid w:val="000A5189"/>
    <w:rsid w:val="000A5FDC"/>
    <w:rsid w:val="000A7B90"/>
    <w:rsid w:val="000B1065"/>
    <w:rsid w:val="000B144A"/>
    <w:rsid w:val="000B14CB"/>
    <w:rsid w:val="000B14FC"/>
    <w:rsid w:val="000B1F19"/>
    <w:rsid w:val="000B33DF"/>
    <w:rsid w:val="000B542B"/>
    <w:rsid w:val="000C1987"/>
    <w:rsid w:val="000C3445"/>
    <w:rsid w:val="000C4A73"/>
    <w:rsid w:val="000C57C5"/>
    <w:rsid w:val="000D001A"/>
    <w:rsid w:val="000D06D6"/>
    <w:rsid w:val="000D4D78"/>
    <w:rsid w:val="000D67BD"/>
    <w:rsid w:val="000D6FA6"/>
    <w:rsid w:val="000E10FE"/>
    <w:rsid w:val="000E2918"/>
    <w:rsid w:val="000E39FF"/>
    <w:rsid w:val="000E4155"/>
    <w:rsid w:val="000E5187"/>
    <w:rsid w:val="000E7BCB"/>
    <w:rsid w:val="000F120A"/>
    <w:rsid w:val="000F297E"/>
    <w:rsid w:val="000F57AB"/>
    <w:rsid w:val="000F65B3"/>
    <w:rsid w:val="001000C3"/>
    <w:rsid w:val="00100F9D"/>
    <w:rsid w:val="0010324C"/>
    <w:rsid w:val="00103469"/>
    <w:rsid w:val="0010358D"/>
    <w:rsid w:val="0010508A"/>
    <w:rsid w:val="00106016"/>
    <w:rsid w:val="00110CF8"/>
    <w:rsid w:val="0011138E"/>
    <w:rsid w:val="0011391A"/>
    <w:rsid w:val="00114BB8"/>
    <w:rsid w:val="0011542F"/>
    <w:rsid w:val="00115A0B"/>
    <w:rsid w:val="00115E62"/>
    <w:rsid w:val="00117DFE"/>
    <w:rsid w:val="00117E35"/>
    <w:rsid w:val="00120AB6"/>
    <w:rsid w:val="00123F63"/>
    <w:rsid w:val="00126569"/>
    <w:rsid w:val="0012659C"/>
    <w:rsid w:val="00127A6D"/>
    <w:rsid w:val="00127ED8"/>
    <w:rsid w:val="001327A1"/>
    <w:rsid w:val="00132E12"/>
    <w:rsid w:val="00133B19"/>
    <w:rsid w:val="00133DB5"/>
    <w:rsid w:val="001345F5"/>
    <w:rsid w:val="00134B18"/>
    <w:rsid w:val="00141D64"/>
    <w:rsid w:val="00150F9E"/>
    <w:rsid w:val="00151BE3"/>
    <w:rsid w:val="00155827"/>
    <w:rsid w:val="0015632C"/>
    <w:rsid w:val="0015748F"/>
    <w:rsid w:val="00160613"/>
    <w:rsid w:val="00161267"/>
    <w:rsid w:val="0016257B"/>
    <w:rsid w:val="001633F2"/>
    <w:rsid w:val="00163DB5"/>
    <w:rsid w:val="001663DB"/>
    <w:rsid w:val="001710D1"/>
    <w:rsid w:val="00176463"/>
    <w:rsid w:val="00177801"/>
    <w:rsid w:val="00177BDA"/>
    <w:rsid w:val="001843C4"/>
    <w:rsid w:val="00184545"/>
    <w:rsid w:val="00186B3D"/>
    <w:rsid w:val="001879B9"/>
    <w:rsid w:val="00187D2D"/>
    <w:rsid w:val="00190982"/>
    <w:rsid w:val="0019487B"/>
    <w:rsid w:val="001A1D17"/>
    <w:rsid w:val="001A5F27"/>
    <w:rsid w:val="001A77A7"/>
    <w:rsid w:val="001B21B7"/>
    <w:rsid w:val="001B273C"/>
    <w:rsid w:val="001B3C91"/>
    <w:rsid w:val="001B4C7A"/>
    <w:rsid w:val="001C1115"/>
    <w:rsid w:val="001C21FC"/>
    <w:rsid w:val="001C3652"/>
    <w:rsid w:val="001C42CD"/>
    <w:rsid w:val="001C470C"/>
    <w:rsid w:val="001C4B20"/>
    <w:rsid w:val="001D1272"/>
    <w:rsid w:val="001D30EC"/>
    <w:rsid w:val="001D3C7A"/>
    <w:rsid w:val="001D42E2"/>
    <w:rsid w:val="001D649B"/>
    <w:rsid w:val="001D720C"/>
    <w:rsid w:val="001E0C10"/>
    <w:rsid w:val="001E1956"/>
    <w:rsid w:val="001E2CBE"/>
    <w:rsid w:val="001E73E5"/>
    <w:rsid w:val="001E7F7B"/>
    <w:rsid w:val="001F0E65"/>
    <w:rsid w:val="001F29ED"/>
    <w:rsid w:val="001F6F6E"/>
    <w:rsid w:val="001F79EA"/>
    <w:rsid w:val="001F7ED1"/>
    <w:rsid w:val="0020049F"/>
    <w:rsid w:val="002017A3"/>
    <w:rsid w:val="00202929"/>
    <w:rsid w:val="00203706"/>
    <w:rsid w:val="00207181"/>
    <w:rsid w:val="0020796D"/>
    <w:rsid w:val="002107D8"/>
    <w:rsid w:val="002114CA"/>
    <w:rsid w:val="00211533"/>
    <w:rsid w:val="00212909"/>
    <w:rsid w:val="00212BFF"/>
    <w:rsid w:val="002135D4"/>
    <w:rsid w:val="00216133"/>
    <w:rsid w:val="002167F6"/>
    <w:rsid w:val="00216AEC"/>
    <w:rsid w:val="00220603"/>
    <w:rsid w:val="00221968"/>
    <w:rsid w:val="00223137"/>
    <w:rsid w:val="00225C02"/>
    <w:rsid w:val="00226BA5"/>
    <w:rsid w:val="002332CC"/>
    <w:rsid w:val="00233628"/>
    <w:rsid w:val="00233DBB"/>
    <w:rsid w:val="00235570"/>
    <w:rsid w:val="0023681C"/>
    <w:rsid w:val="00236EA6"/>
    <w:rsid w:val="00237430"/>
    <w:rsid w:val="002377B7"/>
    <w:rsid w:val="0024194E"/>
    <w:rsid w:val="00243478"/>
    <w:rsid w:val="002437FB"/>
    <w:rsid w:val="00244F2F"/>
    <w:rsid w:val="002453E0"/>
    <w:rsid w:val="00245BD3"/>
    <w:rsid w:val="0025297C"/>
    <w:rsid w:val="00252A7D"/>
    <w:rsid w:val="0025326D"/>
    <w:rsid w:val="00253C78"/>
    <w:rsid w:val="00254FA9"/>
    <w:rsid w:val="0025730C"/>
    <w:rsid w:val="00257DA3"/>
    <w:rsid w:val="00260332"/>
    <w:rsid w:val="0026076F"/>
    <w:rsid w:val="00263AB9"/>
    <w:rsid w:val="00264E70"/>
    <w:rsid w:val="0026782A"/>
    <w:rsid w:val="00270ADB"/>
    <w:rsid w:val="00271491"/>
    <w:rsid w:val="002720E9"/>
    <w:rsid w:val="002724B6"/>
    <w:rsid w:val="00273139"/>
    <w:rsid w:val="002734D4"/>
    <w:rsid w:val="00275401"/>
    <w:rsid w:val="002764AF"/>
    <w:rsid w:val="00277473"/>
    <w:rsid w:val="00277737"/>
    <w:rsid w:val="00277B0A"/>
    <w:rsid w:val="00277D08"/>
    <w:rsid w:val="00281219"/>
    <w:rsid w:val="002858A5"/>
    <w:rsid w:val="002876DD"/>
    <w:rsid w:val="0029407C"/>
    <w:rsid w:val="00295B78"/>
    <w:rsid w:val="002A0BF2"/>
    <w:rsid w:val="002A1313"/>
    <w:rsid w:val="002A1801"/>
    <w:rsid w:val="002A7582"/>
    <w:rsid w:val="002B085C"/>
    <w:rsid w:val="002B47E5"/>
    <w:rsid w:val="002C2133"/>
    <w:rsid w:val="002C5784"/>
    <w:rsid w:val="002C6893"/>
    <w:rsid w:val="002D04E7"/>
    <w:rsid w:val="002D207D"/>
    <w:rsid w:val="002D3B2C"/>
    <w:rsid w:val="002D528E"/>
    <w:rsid w:val="002E12E9"/>
    <w:rsid w:val="002E1B8B"/>
    <w:rsid w:val="002E4166"/>
    <w:rsid w:val="002E60CA"/>
    <w:rsid w:val="002E6E22"/>
    <w:rsid w:val="002E6E66"/>
    <w:rsid w:val="002E702C"/>
    <w:rsid w:val="002E75CE"/>
    <w:rsid w:val="002F3891"/>
    <w:rsid w:val="002F3F8F"/>
    <w:rsid w:val="002F49A2"/>
    <w:rsid w:val="002F5B76"/>
    <w:rsid w:val="002F7918"/>
    <w:rsid w:val="002F7AF6"/>
    <w:rsid w:val="0030032F"/>
    <w:rsid w:val="00301600"/>
    <w:rsid w:val="00303B1F"/>
    <w:rsid w:val="00305575"/>
    <w:rsid w:val="00312844"/>
    <w:rsid w:val="00314EE5"/>
    <w:rsid w:val="00317347"/>
    <w:rsid w:val="00323778"/>
    <w:rsid w:val="00323B43"/>
    <w:rsid w:val="00324954"/>
    <w:rsid w:val="003249C4"/>
    <w:rsid w:val="00325949"/>
    <w:rsid w:val="00326AC4"/>
    <w:rsid w:val="00326B28"/>
    <w:rsid w:val="003278F6"/>
    <w:rsid w:val="003304F0"/>
    <w:rsid w:val="00331407"/>
    <w:rsid w:val="00331850"/>
    <w:rsid w:val="0033286B"/>
    <w:rsid w:val="003343D8"/>
    <w:rsid w:val="00335D58"/>
    <w:rsid w:val="00336F62"/>
    <w:rsid w:val="003375E9"/>
    <w:rsid w:val="00337A59"/>
    <w:rsid w:val="00341758"/>
    <w:rsid w:val="0034189E"/>
    <w:rsid w:val="003427A4"/>
    <w:rsid w:val="0035008F"/>
    <w:rsid w:val="0035478E"/>
    <w:rsid w:val="00355A16"/>
    <w:rsid w:val="00355A47"/>
    <w:rsid w:val="00357915"/>
    <w:rsid w:val="003600FB"/>
    <w:rsid w:val="00361142"/>
    <w:rsid w:val="00363047"/>
    <w:rsid w:val="00363160"/>
    <w:rsid w:val="003703EC"/>
    <w:rsid w:val="00370C20"/>
    <w:rsid w:val="0037127D"/>
    <w:rsid w:val="00371FA2"/>
    <w:rsid w:val="00374F0B"/>
    <w:rsid w:val="003769DE"/>
    <w:rsid w:val="003771C1"/>
    <w:rsid w:val="003774A3"/>
    <w:rsid w:val="003817BE"/>
    <w:rsid w:val="00384FD7"/>
    <w:rsid w:val="003863DF"/>
    <w:rsid w:val="0038649E"/>
    <w:rsid w:val="00387A44"/>
    <w:rsid w:val="00390CED"/>
    <w:rsid w:val="00391F14"/>
    <w:rsid w:val="0039296B"/>
    <w:rsid w:val="00393DF7"/>
    <w:rsid w:val="003943E1"/>
    <w:rsid w:val="003A1624"/>
    <w:rsid w:val="003A1C8F"/>
    <w:rsid w:val="003A3858"/>
    <w:rsid w:val="003A41AF"/>
    <w:rsid w:val="003A7D82"/>
    <w:rsid w:val="003B1BE9"/>
    <w:rsid w:val="003B506A"/>
    <w:rsid w:val="003B613A"/>
    <w:rsid w:val="003C0F79"/>
    <w:rsid w:val="003C1659"/>
    <w:rsid w:val="003C18EB"/>
    <w:rsid w:val="003C36AC"/>
    <w:rsid w:val="003C4BA4"/>
    <w:rsid w:val="003C7324"/>
    <w:rsid w:val="003D0989"/>
    <w:rsid w:val="003D2115"/>
    <w:rsid w:val="003D31F0"/>
    <w:rsid w:val="003D37D8"/>
    <w:rsid w:val="003D43C1"/>
    <w:rsid w:val="003D6482"/>
    <w:rsid w:val="003D781B"/>
    <w:rsid w:val="003E0908"/>
    <w:rsid w:val="003E164D"/>
    <w:rsid w:val="003E288C"/>
    <w:rsid w:val="003E3151"/>
    <w:rsid w:val="003E357A"/>
    <w:rsid w:val="003E3636"/>
    <w:rsid w:val="003F0B7B"/>
    <w:rsid w:val="003F0D10"/>
    <w:rsid w:val="003F10C1"/>
    <w:rsid w:val="003F11C4"/>
    <w:rsid w:val="003F2A6A"/>
    <w:rsid w:val="003F2EEF"/>
    <w:rsid w:val="003F3F19"/>
    <w:rsid w:val="003F5677"/>
    <w:rsid w:val="003F7F62"/>
    <w:rsid w:val="004000CC"/>
    <w:rsid w:val="00406704"/>
    <w:rsid w:val="0040688B"/>
    <w:rsid w:val="00407819"/>
    <w:rsid w:val="0041019A"/>
    <w:rsid w:val="00414BEC"/>
    <w:rsid w:val="00414CA6"/>
    <w:rsid w:val="00414D1E"/>
    <w:rsid w:val="00414F17"/>
    <w:rsid w:val="0041669F"/>
    <w:rsid w:val="004205C1"/>
    <w:rsid w:val="004209D4"/>
    <w:rsid w:val="004227FD"/>
    <w:rsid w:val="00422E46"/>
    <w:rsid w:val="00424AD1"/>
    <w:rsid w:val="00424C97"/>
    <w:rsid w:val="00424FE0"/>
    <w:rsid w:val="00426133"/>
    <w:rsid w:val="004268A2"/>
    <w:rsid w:val="00427F1E"/>
    <w:rsid w:val="0043280F"/>
    <w:rsid w:val="004349EB"/>
    <w:rsid w:val="004358AB"/>
    <w:rsid w:val="00435B4D"/>
    <w:rsid w:val="00435C5F"/>
    <w:rsid w:val="00436079"/>
    <w:rsid w:val="00436AD9"/>
    <w:rsid w:val="0043783A"/>
    <w:rsid w:val="00443E36"/>
    <w:rsid w:val="004515BC"/>
    <w:rsid w:val="00451D9A"/>
    <w:rsid w:val="00451EE6"/>
    <w:rsid w:val="004523EF"/>
    <w:rsid w:val="0045554F"/>
    <w:rsid w:val="00457333"/>
    <w:rsid w:val="004575E5"/>
    <w:rsid w:val="004608BA"/>
    <w:rsid w:val="00461D02"/>
    <w:rsid w:val="00461F94"/>
    <w:rsid w:val="004620A1"/>
    <w:rsid w:val="00462DBD"/>
    <w:rsid w:val="004630E2"/>
    <w:rsid w:val="004644A6"/>
    <w:rsid w:val="00464890"/>
    <w:rsid w:val="00464E33"/>
    <w:rsid w:val="00466CB4"/>
    <w:rsid w:val="004747E9"/>
    <w:rsid w:val="0047545C"/>
    <w:rsid w:val="00482C1E"/>
    <w:rsid w:val="004842A5"/>
    <w:rsid w:val="00485D22"/>
    <w:rsid w:val="00486926"/>
    <w:rsid w:val="0049188B"/>
    <w:rsid w:val="00493A69"/>
    <w:rsid w:val="00494BE7"/>
    <w:rsid w:val="00495930"/>
    <w:rsid w:val="00495B0F"/>
    <w:rsid w:val="004A0312"/>
    <w:rsid w:val="004A1430"/>
    <w:rsid w:val="004A2966"/>
    <w:rsid w:val="004A439C"/>
    <w:rsid w:val="004A5F4D"/>
    <w:rsid w:val="004A74E1"/>
    <w:rsid w:val="004A76A3"/>
    <w:rsid w:val="004B0B4C"/>
    <w:rsid w:val="004B391C"/>
    <w:rsid w:val="004B5B36"/>
    <w:rsid w:val="004B6848"/>
    <w:rsid w:val="004B6F5C"/>
    <w:rsid w:val="004C0FB0"/>
    <w:rsid w:val="004C1F99"/>
    <w:rsid w:val="004C1FFE"/>
    <w:rsid w:val="004C2B88"/>
    <w:rsid w:val="004C2C8C"/>
    <w:rsid w:val="004C2E70"/>
    <w:rsid w:val="004C4130"/>
    <w:rsid w:val="004C4FEB"/>
    <w:rsid w:val="004C7156"/>
    <w:rsid w:val="004C7648"/>
    <w:rsid w:val="004D0060"/>
    <w:rsid w:val="004D03E0"/>
    <w:rsid w:val="004D1873"/>
    <w:rsid w:val="004D4500"/>
    <w:rsid w:val="004D6A78"/>
    <w:rsid w:val="004E4EAC"/>
    <w:rsid w:val="004E62D0"/>
    <w:rsid w:val="004F0E03"/>
    <w:rsid w:val="004F0F3F"/>
    <w:rsid w:val="004F2143"/>
    <w:rsid w:val="004F2186"/>
    <w:rsid w:val="004F3C0A"/>
    <w:rsid w:val="004F5E93"/>
    <w:rsid w:val="004F640D"/>
    <w:rsid w:val="004F763B"/>
    <w:rsid w:val="00501962"/>
    <w:rsid w:val="00505285"/>
    <w:rsid w:val="0050567F"/>
    <w:rsid w:val="0050698B"/>
    <w:rsid w:val="0050731C"/>
    <w:rsid w:val="0051082E"/>
    <w:rsid w:val="00511625"/>
    <w:rsid w:val="00511F4A"/>
    <w:rsid w:val="005121B8"/>
    <w:rsid w:val="00517345"/>
    <w:rsid w:val="00520C95"/>
    <w:rsid w:val="00521993"/>
    <w:rsid w:val="005220AD"/>
    <w:rsid w:val="00523E44"/>
    <w:rsid w:val="00526D5C"/>
    <w:rsid w:val="00530656"/>
    <w:rsid w:val="00532EFE"/>
    <w:rsid w:val="005346A8"/>
    <w:rsid w:val="00534D9A"/>
    <w:rsid w:val="00535439"/>
    <w:rsid w:val="00535670"/>
    <w:rsid w:val="00535AAE"/>
    <w:rsid w:val="0053674D"/>
    <w:rsid w:val="005369DB"/>
    <w:rsid w:val="005412E1"/>
    <w:rsid w:val="005425B8"/>
    <w:rsid w:val="005436DA"/>
    <w:rsid w:val="00543E1F"/>
    <w:rsid w:val="005443C6"/>
    <w:rsid w:val="0054705A"/>
    <w:rsid w:val="005472AD"/>
    <w:rsid w:val="005501F3"/>
    <w:rsid w:val="005515DD"/>
    <w:rsid w:val="005539F0"/>
    <w:rsid w:val="00554480"/>
    <w:rsid w:val="00555227"/>
    <w:rsid w:val="005559F7"/>
    <w:rsid w:val="00556126"/>
    <w:rsid w:val="00562E09"/>
    <w:rsid w:val="00565C55"/>
    <w:rsid w:val="005662AE"/>
    <w:rsid w:val="005705CF"/>
    <w:rsid w:val="00571318"/>
    <w:rsid w:val="00571A8B"/>
    <w:rsid w:val="00571CC6"/>
    <w:rsid w:val="00571CF5"/>
    <w:rsid w:val="00571D32"/>
    <w:rsid w:val="00574E0E"/>
    <w:rsid w:val="00574E75"/>
    <w:rsid w:val="005800E4"/>
    <w:rsid w:val="00580FB7"/>
    <w:rsid w:val="00581160"/>
    <w:rsid w:val="005825E0"/>
    <w:rsid w:val="00582C5E"/>
    <w:rsid w:val="00582CB2"/>
    <w:rsid w:val="00583225"/>
    <w:rsid w:val="00584818"/>
    <w:rsid w:val="0058624A"/>
    <w:rsid w:val="005877F7"/>
    <w:rsid w:val="00587C7B"/>
    <w:rsid w:val="00590218"/>
    <w:rsid w:val="0059316F"/>
    <w:rsid w:val="00593993"/>
    <w:rsid w:val="0059448B"/>
    <w:rsid w:val="00594FF9"/>
    <w:rsid w:val="00595EA6"/>
    <w:rsid w:val="00595F71"/>
    <w:rsid w:val="00597167"/>
    <w:rsid w:val="00597398"/>
    <w:rsid w:val="00597BB0"/>
    <w:rsid w:val="005A085D"/>
    <w:rsid w:val="005A08B4"/>
    <w:rsid w:val="005A0BF9"/>
    <w:rsid w:val="005A18F7"/>
    <w:rsid w:val="005A29BE"/>
    <w:rsid w:val="005A2CD1"/>
    <w:rsid w:val="005A3323"/>
    <w:rsid w:val="005A45CD"/>
    <w:rsid w:val="005A4B49"/>
    <w:rsid w:val="005A552B"/>
    <w:rsid w:val="005A6096"/>
    <w:rsid w:val="005A7DA2"/>
    <w:rsid w:val="005B1D2F"/>
    <w:rsid w:val="005B1D9B"/>
    <w:rsid w:val="005B1F72"/>
    <w:rsid w:val="005B213D"/>
    <w:rsid w:val="005B3C68"/>
    <w:rsid w:val="005B4289"/>
    <w:rsid w:val="005B5560"/>
    <w:rsid w:val="005B6E76"/>
    <w:rsid w:val="005B6F61"/>
    <w:rsid w:val="005B7C68"/>
    <w:rsid w:val="005C116E"/>
    <w:rsid w:val="005C5E1D"/>
    <w:rsid w:val="005C6079"/>
    <w:rsid w:val="005D2E37"/>
    <w:rsid w:val="005D5D27"/>
    <w:rsid w:val="005E0B2D"/>
    <w:rsid w:val="005E1013"/>
    <w:rsid w:val="005E1AF1"/>
    <w:rsid w:val="005E2988"/>
    <w:rsid w:val="005E2B82"/>
    <w:rsid w:val="005E7309"/>
    <w:rsid w:val="005F24E4"/>
    <w:rsid w:val="005F4C43"/>
    <w:rsid w:val="005F5DE4"/>
    <w:rsid w:val="00600482"/>
    <w:rsid w:val="00600ACA"/>
    <w:rsid w:val="00602669"/>
    <w:rsid w:val="00603EF4"/>
    <w:rsid w:val="00604D9B"/>
    <w:rsid w:val="00605686"/>
    <w:rsid w:val="00607152"/>
    <w:rsid w:val="00611D4C"/>
    <w:rsid w:val="00613ED6"/>
    <w:rsid w:val="0061744B"/>
    <w:rsid w:val="006207C5"/>
    <w:rsid w:val="00620EDA"/>
    <w:rsid w:val="00623000"/>
    <w:rsid w:val="006235B4"/>
    <w:rsid w:val="00624F44"/>
    <w:rsid w:val="00625C0B"/>
    <w:rsid w:val="00625F45"/>
    <w:rsid w:val="0062755D"/>
    <w:rsid w:val="00627CB0"/>
    <w:rsid w:val="00627CC9"/>
    <w:rsid w:val="00627E64"/>
    <w:rsid w:val="00630915"/>
    <w:rsid w:val="00632888"/>
    <w:rsid w:val="00634659"/>
    <w:rsid w:val="00636659"/>
    <w:rsid w:val="0063751E"/>
    <w:rsid w:val="00641401"/>
    <w:rsid w:val="006443A1"/>
    <w:rsid w:val="00647416"/>
    <w:rsid w:val="006503CA"/>
    <w:rsid w:val="00651522"/>
    <w:rsid w:val="006542AE"/>
    <w:rsid w:val="00654C0C"/>
    <w:rsid w:val="00655355"/>
    <w:rsid w:val="00655560"/>
    <w:rsid w:val="00655894"/>
    <w:rsid w:val="0065624E"/>
    <w:rsid w:val="0065696E"/>
    <w:rsid w:val="00656B6A"/>
    <w:rsid w:val="00657267"/>
    <w:rsid w:val="00657736"/>
    <w:rsid w:val="00662776"/>
    <w:rsid w:val="0066375B"/>
    <w:rsid w:val="00667A48"/>
    <w:rsid w:val="00667FA3"/>
    <w:rsid w:val="00671F79"/>
    <w:rsid w:val="00673F6B"/>
    <w:rsid w:val="00673F8B"/>
    <w:rsid w:val="0067428C"/>
    <w:rsid w:val="00675305"/>
    <w:rsid w:val="00677363"/>
    <w:rsid w:val="00681DE8"/>
    <w:rsid w:val="00682F59"/>
    <w:rsid w:val="00683181"/>
    <w:rsid w:val="00683585"/>
    <w:rsid w:val="00691450"/>
    <w:rsid w:val="00691AA0"/>
    <w:rsid w:val="00691D75"/>
    <w:rsid w:val="006933AA"/>
    <w:rsid w:val="0069393A"/>
    <w:rsid w:val="006946F3"/>
    <w:rsid w:val="0069591B"/>
    <w:rsid w:val="00696012"/>
    <w:rsid w:val="006A1C3C"/>
    <w:rsid w:val="006A46DF"/>
    <w:rsid w:val="006A4A6C"/>
    <w:rsid w:val="006A52AF"/>
    <w:rsid w:val="006A6B81"/>
    <w:rsid w:val="006A7D87"/>
    <w:rsid w:val="006B1463"/>
    <w:rsid w:val="006B3EA6"/>
    <w:rsid w:val="006B5A3D"/>
    <w:rsid w:val="006B7971"/>
    <w:rsid w:val="006B79F5"/>
    <w:rsid w:val="006C0A59"/>
    <w:rsid w:val="006C220E"/>
    <w:rsid w:val="006C26F3"/>
    <w:rsid w:val="006C3827"/>
    <w:rsid w:val="006C3962"/>
    <w:rsid w:val="006C59C7"/>
    <w:rsid w:val="006C69B0"/>
    <w:rsid w:val="006C7582"/>
    <w:rsid w:val="006D02AB"/>
    <w:rsid w:val="006D042D"/>
    <w:rsid w:val="006D0A60"/>
    <w:rsid w:val="006D0D51"/>
    <w:rsid w:val="006D1BA2"/>
    <w:rsid w:val="006D2335"/>
    <w:rsid w:val="006D28D0"/>
    <w:rsid w:val="006D33E0"/>
    <w:rsid w:val="006D66E2"/>
    <w:rsid w:val="006E184D"/>
    <w:rsid w:val="006E2F3C"/>
    <w:rsid w:val="006E4492"/>
    <w:rsid w:val="006E56E5"/>
    <w:rsid w:val="006E593F"/>
    <w:rsid w:val="006E6AA4"/>
    <w:rsid w:val="006E79D4"/>
    <w:rsid w:val="006F1063"/>
    <w:rsid w:val="006F22F7"/>
    <w:rsid w:val="006F2F04"/>
    <w:rsid w:val="006F3DB5"/>
    <w:rsid w:val="006F43F6"/>
    <w:rsid w:val="006F4CA0"/>
    <w:rsid w:val="006F6B00"/>
    <w:rsid w:val="006F7B25"/>
    <w:rsid w:val="00700221"/>
    <w:rsid w:val="007008B4"/>
    <w:rsid w:val="00700F37"/>
    <w:rsid w:val="0070182C"/>
    <w:rsid w:val="00701DB6"/>
    <w:rsid w:val="0070255C"/>
    <w:rsid w:val="007042E0"/>
    <w:rsid w:val="00710EB2"/>
    <w:rsid w:val="007162F2"/>
    <w:rsid w:val="00720330"/>
    <w:rsid w:val="00721A5B"/>
    <w:rsid w:val="007222E0"/>
    <w:rsid w:val="00724EC6"/>
    <w:rsid w:val="00725034"/>
    <w:rsid w:val="00726099"/>
    <w:rsid w:val="007265B1"/>
    <w:rsid w:val="007303BF"/>
    <w:rsid w:val="007304F6"/>
    <w:rsid w:val="0073205D"/>
    <w:rsid w:val="00733313"/>
    <w:rsid w:val="0074089E"/>
    <w:rsid w:val="00741C62"/>
    <w:rsid w:val="00741F1E"/>
    <w:rsid w:val="00743730"/>
    <w:rsid w:val="00743BAB"/>
    <w:rsid w:val="00745706"/>
    <w:rsid w:val="00746642"/>
    <w:rsid w:val="00747198"/>
    <w:rsid w:val="00747436"/>
    <w:rsid w:val="00747AE0"/>
    <w:rsid w:val="0075047F"/>
    <w:rsid w:val="00752194"/>
    <w:rsid w:val="00753073"/>
    <w:rsid w:val="00754090"/>
    <w:rsid w:val="00754633"/>
    <w:rsid w:val="0075585C"/>
    <w:rsid w:val="007565F6"/>
    <w:rsid w:val="0076076A"/>
    <w:rsid w:val="007607BD"/>
    <w:rsid w:val="00761107"/>
    <w:rsid w:val="00762D9D"/>
    <w:rsid w:val="00762F2B"/>
    <w:rsid w:val="0076608B"/>
    <w:rsid w:val="00766432"/>
    <w:rsid w:val="007667EF"/>
    <w:rsid w:val="00770CA2"/>
    <w:rsid w:val="00774A45"/>
    <w:rsid w:val="007760A0"/>
    <w:rsid w:val="0078397C"/>
    <w:rsid w:val="00783F53"/>
    <w:rsid w:val="00785417"/>
    <w:rsid w:val="00785C8B"/>
    <w:rsid w:val="00787792"/>
    <w:rsid w:val="00790D85"/>
    <w:rsid w:val="00792A80"/>
    <w:rsid w:val="00792EFE"/>
    <w:rsid w:val="00795FF0"/>
    <w:rsid w:val="0079701E"/>
    <w:rsid w:val="007A145E"/>
    <w:rsid w:val="007A2F9D"/>
    <w:rsid w:val="007A3D01"/>
    <w:rsid w:val="007A4280"/>
    <w:rsid w:val="007A5D8C"/>
    <w:rsid w:val="007B0978"/>
    <w:rsid w:val="007B43D4"/>
    <w:rsid w:val="007B4ACC"/>
    <w:rsid w:val="007B56F5"/>
    <w:rsid w:val="007B69BF"/>
    <w:rsid w:val="007C06A7"/>
    <w:rsid w:val="007C2166"/>
    <w:rsid w:val="007C6B9D"/>
    <w:rsid w:val="007C7CE6"/>
    <w:rsid w:val="007D0DE1"/>
    <w:rsid w:val="007D3241"/>
    <w:rsid w:val="007D61D6"/>
    <w:rsid w:val="007D7AD1"/>
    <w:rsid w:val="007D7CA1"/>
    <w:rsid w:val="007E4E36"/>
    <w:rsid w:val="007E5308"/>
    <w:rsid w:val="007E7CC3"/>
    <w:rsid w:val="007F008E"/>
    <w:rsid w:val="007F107F"/>
    <w:rsid w:val="007F24C1"/>
    <w:rsid w:val="007F25F4"/>
    <w:rsid w:val="007F3A96"/>
    <w:rsid w:val="007F3F7F"/>
    <w:rsid w:val="007F54C6"/>
    <w:rsid w:val="007F63DF"/>
    <w:rsid w:val="007F6B72"/>
    <w:rsid w:val="007F6E52"/>
    <w:rsid w:val="007F72B7"/>
    <w:rsid w:val="00800068"/>
    <w:rsid w:val="0080184F"/>
    <w:rsid w:val="00801FBF"/>
    <w:rsid w:val="008029E3"/>
    <w:rsid w:val="0080470F"/>
    <w:rsid w:val="00804AB0"/>
    <w:rsid w:val="0080529A"/>
    <w:rsid w:val="00805C93"/>
    <w:rsid w:val="008079EE"/>
    <w:rsid w:val="00810334"/>
    <w:rsid w:val="00811191"/>
    <w:rsid w:val="00812A19"/>
    <w:rsid w:val="00814965"/>
    <w:rsid w:val="0081700F"/>
    <w:rsid w:val="008207AD"/>
    <w:rsid w:val="008212C7"/>
    <w:rsid w:val="0082209F"/>
    <w:rsid w:val="00822552"/>
    <w:rsid w:val="008233C4"/>
    <w:rsid w:val="0082384B"/>
    <w:rsid w:val="0082730F"/>
    <w:rsid w:val="00830B28"/>
    <w:rsid w:val="00831301"/>
    <w:rsid w:val="008315A1"/>
    <w:rsid w:val="00835B9C"/>
    <w:rsid w:val="00841F68"/>
    <w:rsid w:val="00842387"/>
    <w:rsid w:val="008435CF"/>
    <w:rsid w:val="00845E04"/>
    <w:rsid w:val="00847295"/>
    <w:rsid w:val="00851B83"/>
    <w:rsid w:val="008526D5"/>
    <w:rsid w:val="008532C6"/>
    <w:rsid w:val="00853342"/>
    <w:rsid w:val="0085398B"/>
    <w:rsid w:val="00855707"/>
    <w:rsid w:val="00855A6A"/>
    <w:rsid w:val="00856F67"/>
    <w:rsid w:val="00860997"/>
    <w:rsid w:val="00860CB8"/>
    <w:rsid w:val="008636C7"/>
    <w:rsid w:val="00863B14"/>
    <w:rsid w:val="0086612C"/>
    <w:rsid w:val="00866FA2"/>
    <w:rsid w:val="00872AFE"/>
    <w:rsid w:val="0087418A"/>
    <w:rsid w:val="008748BB"/>
    <w:rsid w:val="00875A97"/>
    <w:rsid w:val="008764DA"/>
    <w:rsid w:val="00876B9D"/>
    <w:rsid w:val="00877839"/>
    <w:rsid w:val="00880870"/>
    <w:rsid w:val="00880E39"/>
    <w:rsid w:val="00881809"/>
    <w:rsid w:val="00882E81"/>
    <w:rsid w:val="00882FB6"/>
    <w:rsid w:val="00883485"/>
    <w:rsid w:val="00886436"/>
    <w:rsid w:val="00891A85"/>
    <w:rsid w:val="00893707"/>
    <w:rsid w:val="00895315"/>
    <w:rsid w:val="0089703C"/>
    <w:rsid w:val="008A0AF5"/>
    <w:rsid w:val="008A3669"/>
    <w:rsid w:val="008A3B84"/>
    <w:rsid w:val="008A3D72"/>
    <w:rsid w:val="008A6FC4"/>
    <w:rsid w:val="008B0950"/>
    <w:rsid w:val="008B1D1F"/>
    <w:rsid w:val="008B3D4E"/>
    <w:rsid w:val="008B7726"/>
    <w:rsid w:val="008C0EC3"/>
    <w:rsid w:val="008C2666"/>
    <w:rsid w:val="008C476C"/>
    <w:rsid w:val="008C588F"/>
    <w:rsid w:val="008C5A2E"/>
    <w:rsid w:val="008C6477"/>
    <w:rsid w:val="008C708B"/>
    <w:rsid w:val="008D106C"/>
    <w:rsid w:val="008D22AC"/>
    <w:rsid w:val="008D3832"/>
    <w:rsid w:val="008D3C38"/>
    <w:rsid w:val="008D607D"/>
    <w:rsid w:val="008D6481"/>
    <w:rsid w:val="008D6902"/>
    <w:rsid w:val="008D71D6"/>
    <w:rsid w:val="008E1524"/>
    <w:rsid w:val="008F2EED"/>
    <w:rsid w:val="008F35C4"/>
    <w:rsid w:val="008F3845"/>
    <w:rsid w:val="008F4A40"/>
    <w:rsid w:val="008F64D6"/>
    <w:rsid w:val="008F7122"/>
    <w:rsid w:val="008F77C1"/>
    <w:rsid w:val="00900C6C"/>
    <w:rsid w:val="00901335"/>
    <w:rsid w:val="00901EBF"/>
    <w:rsid w:val="009056A5"/>
    <w:rsid w:val="0091089E"/>
    <w:rsid w:val="00913C98"/>
    <w:rsid w:val="00913D8D"/>
    <w:rsid w:val="0091615C"/>
    <w:rsid w:val="009161B3"/>
    <w:rsid w:val="0092053F"/>
    <w:rsid w:val="00921662"/>
    <w:rsid w:val="00922197"/>
    <w:rsid w:val="00923E70"/>
    <w:rsid w:val="009242EA"/>
    <w:rsid w:val="009263E5"/>
    <w:rsid w:val="0092668D"/>
    <w:rsid w:val="00926BE8"/>
    <w:rsid w:val="00934018"/>
    <w:rsid w:val="00936D19"/>
    <w:rsid w:val="00940B2A"/>
    <w:rsid w:val="00940FDC"/>
    <w:rsid w:val="00941B16"/>
    <w:rsid w:val="00942C0F"/>
    <w:rsid w:val="00943699"/>
    <w:rsid w:val="00945B5F"/>
    <w:rsid w:val="00945C8D"/>
    <w:rsid w:val="0094760A"/>
    <w:rsid w:val="0094792F"/>
    <w:rsid w:val="00947BD5"/>
    <w:rsid w:val="00951C82"/>
    <w:rsid w:val="00951CDF"/>
    <w:rsid w:val="00952473"/>
    <w:rsid w:val="00952901"/>
    <w:rsid w:val="00954B21"/>
    <w:rsid w:val="00954D7C"/>
    <w:rsid w:val="0095542B"/>
    <w:rsid w:val="00960A2A"/>
    <w:rsid w:val="00962826"/>
    <w:rsid w:val="00962D16"/>
    <w:rsid w:val="00965BEF"/>
    <w:rsid w:val="00970B69"/>
    <w:rsid w:val="00970BBC"/>
    <w:rsid w:val="00974A05"/>
    <w:rsid w:val="00975AE1"/>
    <w:rsid w:val="00976DD8"/>
    <w:rsid w:val="00977EAF"/>
    <w:rsid w:val="00980D1F"/>
    <w:rsid w:val="00982D9F"/>
    <w:rsid w:val="00983C38"/>
    <w:rsid w:val="00985543"/>
    <w:rsid w:val="00985C5F"/>
    <w:rsid w:val="009863E8"/>
    <w:rsid w:val="00991958"/>
    <w:rsid w:val="009919E2"/>
    <w:rsid w:val="00991BE9"/>
    <w:rsid w:val="00993C49"/>
    <w:rsid w:val="00994A2F"/>
    <w:rsid w:val="0099573F"/>
    <w:rsid w:val="00995BA2"/>
    <w:rsid w:val="009A143C"/>
    <w:rsid w:val="009A169F"/>
    <w:rsid w:val="009A2AC1"/>
    <w:rsid w:val="009A3854"/>
    <w:rsid w:val="009A4300"/>
    <w:rsid w:val="009A509F"/>
    <w:rsid w:val="009A52EE"/>
    <w:rsid w:val="009A7D84"/>
    <w:rsid w:val="009B33C2"/>
    <w:rsid w:val="009B3704"/>
    <w:rsid w:val="009B4EF3"/>
    <w:rsid w:val="009B51A2"/>
    <w:rsid w:val="009B5F5D"/>
    <w:rsid w:val="009C0B9A"/>
    <w:rsid w:val="009C3E21"/>
    <w:rsid w:val="009C55CA"/>
    <w:rsid w:val="009C59E0"/>
    <w:rsid w:val="009C64CB"/>
    <w:rsid w:val="009D1431"/>
    <w:rsid w:val="009D1D51"/>
    <w:rsid w:val="009D2EF1"/>
    <w:rsid w:val="009D54B2"/>
    <w:rsid w:val="009D5558"/>
    <w:rsid w:val="009D5EA9"/>
    <w:rsid w:val="009D6C23"/>
    <w:rsid w:val="009D7E8F"/>
    <w:rsid w:val="009E02E1"/>
    <w:rsid w:val="009E17C5"/>
    <w:rsid w:val="009E1CE3"/>
    <w:rsid w:val="009E235A"/>
    <w:rsid w:val="009E3CD9"/>
    <w:rsid w:val="009E6BA0"/>
    <w:rsid w:val="009E7CDC"/>
    <w:rsid w:val="009E7FC2"/>
    <w:rsid w:val="009F1454"/>
    <w:rsid w:val="009F1937"/>
    <w:rsid w:val="009F1F35"/>
    <w:rsid w:val="009F223B"/>
    <w:rsid w:val="009F27C7"/>
    <w:rsid w:val="009F343B"/>
    <w:rsid w:val="009F7DA6"/>
    <w:rsid w:val="00A00759"/>
    <w:rsid w:val="00A028A4"/>
    <w:rsid w:val="00A02A2F"/>
    <w:rsid w:val="00A02B18"/>
    <w:rsid w:val="00A02DE3"/>
    <w:rsid w:val="00A05335"/>
    <w:rsid w:val="00A057B6"/>
    <w:rsid w:val="00A064CA"/>
    <w:rsid w:val="00A078DF"/>
    <w:rsid w:val="00A11862"/>
    <w:rsid w:val="00A13D08"/>
    <w:rsid w:val="00A20D54"/>
    <w:rsid w:val="00A20E98"/>
    <w:rsid w:val="00A21070"/>
    <w:rsid w:val="00A2221E"/>
    <w:rsid w:val="00A241E2"/>
    <w:rsid w:val="00A24F76"/>
    <w:rsid w:val="00A305D5"/>
    <w:rsid w:val="00A31128"/>
    <w:rsid w:val="00A31A80"/>
    <w:rsid w:val="00A31E1F"/>
    <w:rsid w:val="00A33016"/>
    <w:rsid w:val="00A3669E"/>
    <w:rsid w:val="00A370F8"/>
    <w:rsid w:val="00A4086B"/>
    <w:rsid w:val="00A425EC"/>
    <w:rsid w:val="00A427B3"/>
    <w:rsid w:val="00A42872"/>
    <w:rsid w:val="00A4356A"/>
    <w:rsid w:val="00A4647E"/>
    <w:rsid w:val="00A5041C"/>
    <w:rsid w:val="00A52F03"/>
    <w:rsid w:val="00A52F13"/>
    <w:rsid w:val="00A546CC"/>
    <w:rsid w:val="00A561FB"/>
    <w:rsid w:val="00A57151"/>
    <w:rsid w:val="00A57E44"/>
    <w:rsid w:val="00A62037"/>
    <w:rsid w:val="00A6274E"/>
    <w:rsid w:val="00A667AD"/>
    <w:rsid w:val="00A716F9"/>
    <w:rsid w:val="00A7476E"/>
    <w:rsid w:val="00A75A14"/>
    <w:rsid w:val="00A7614B"/>
    <w:rsid w:val="00A84186"/>
    <w:rsid w:val="00A84628"/>
    <w:rsid w:val="00A86C35"/>
    <w:rsid w:val="00A87024"/>
    <w:rsid w:val="00A870DF"/>
    <w:rsid w:val="00A95108"/>
    <w:rsid w:val="00A97415"/>
    <w:rsid w:val="00A97937"/>
    <w:rsid w:val="00A97D16"/>
    <w:rsid w:val="00AA07D4"/>
    <w:rsid w:val="00AA0A0C"/>
    <w:rsid w:val="00AA5A02"/>
    <w:rsid w:val="00AA7FD9"/>
    <w:rsid w:val="00AB050A"/>
    <w:rsid w:val="00AB338D"/>
    <w:rsid w:val="00AB4BBE"/>
    <w:rsid w:val="00AB571F"/>
    <w:rsid w:val="00AC019B"/>
    <w:rsid w:val="00AC1E18"/>
    <w:rsid w:val="00AC336F"/>
    <w:rsid w:val="00AC33B1"/>
    <w:rsid w:val="00AC375B"/>
    <w:rsid w:val="00AD6AAE"/>
    <w:rsid w:val="00AE5E6F"/>
    <w:rsid w:val="00AE6944"/>
    <w:rsid w:val="00AF1500"/>
    <w:rsid w:val="00AF155D"/>
    <w:rsid w:val="00AF25D8"/>
    <w:rsid w:val="00AF285E"/>
    <w:rsid w:val="00AF2FDC"/>
    <w:rsid w:val="00AF4A10"/>
    <w:rsid w:val="00AF5513"/>
    <w:rsid w:val="00AF5D6E"/>
    <w:rsid w:val="00AF797E"/>
    <w:rsid w:val="00B00145"/>
    <w:rsid w:val="00B005A4"/>
    <w:rsid w:val="00B02356"/>
    <w:rsid w:val="00B02EEA"/>
    <w:rsid w:val="00B036B6"/>
    <w:rsid w:val="00B03921"/>
    <w:rsid w:val="00B03F8B"/>
    <w:rsid w:val="00B04C01"/>
    <w:rsid w:val="00B06CF7"/>
    <w:rsid w:val="00B06F3A"/>
    <w:rsid w:val="00B077C8"/>
    <w:rsid w:val="00B07B68"/>
    <w:rsid w:val="00B1392E"/>
    <w:rsid w:val="00B14FC1"/>
    <w:rsid w:val="00B160FD"/>
    <w:rsid w:val="00B16F43"/>
    <w:rsid w:val="00B171BD"/>
    <w:rsid w:val="00B23935"/>
    <w:rsid w:val="00B23B7A"/>
    <w:rsid w:val="00B25FB0"/>
    <w:rsid w:val="00B25FDC"/>
    <w:rsid w:val="00B263BC"/>
    <w:rsid w:val="00B26B53"/>
    <w:rsid w:val="00B31EAE"/>
    <w:rsid w:val="00B32C44"/>
    <w:rsid w:val="00B340BE"/>
    <w:rsid w:val="00B40482"/>
    <w:rsid w:val="00B4071F"/>
    <w:rsid w:val="00B4148E"/>
    <w:rsid w:val="00B443FF"/>
    <w:rsid w:val="00B4492E"/>
    <w:rsid w:val="00B45390"/>
    <w:rsid w:val="00B4588A"/>
    <w:rsid w:val="00B463F0"/>
    <w:rsid w:val="00B46ADB"/>
    <w:rsid w:val="00B513A6"/>
    <w:rsid w:val="00B52037"/>
    <w:rsid w:val="00B52436"/>
    <w:rsid w:val="00B53611"/>
    <w:rsid w:val="00B54B5A"/>
    <w:rsid w:val="00B54E45"/>
    <w:rsid w:val="00B60ED9"/>
    <w:rsid w:val="00B640E2"/>
    <w:rsid w:val="00B64A76"/>
    <w:rsid w:val="00B65855"/>
    <w:rsid w:val="00B66DAA"/>
    <w:rsid w:val="00B67714"/>
    <w:rsid w:val="00B703EE"/>
    <w:rsid w:val="00B71465"/>
    <w:rsid w:val="00B7173A"/>
    <w:rsid w:val="00B753DA"/>
    <w:rsid w:val="00B76D7F"/>
    <w:rsid w:val="00B80948"/>
    <w:rsid w:val="00B8279A"/>
    <w:rsid w:val="00B82E7D"/>
    <w:rsid w:val="00B84698"/>
    <w:rsid w:val="00B90FCD"/>
    <w:rsid w:val="00B914F3"/>
    <w:rsid w:val="00B91844"/>
    <w:rsid w:val="00B92603"/>
    <w:rsid w:val="00B935D6"/>
    <w:rsid w:val="00B94EE6"/>
    <w:rsid w:val="00B9511B"/>
    <w:rsid w:val="00B957C0"/>
    <w:rsid w:val="00B971CE"/>
    <w:rsid w:val="00B97C70"/>
    <w:rsid w:val="00BA0CAF"/>
    <w:rsid w:val="00BA155D"/>
    <w:rsid w:val="00BA1B5F"/>
    <w:rsid w:val="00BA3F0E"/>
    <w:rsid w:val="00BA4040"/>
    <w:rsid w:val="00BA55C2"/>
    <w:rsid w:val="00BA5CD9"/>
    <w:rsid w:val="00BA73DC"/>
    <w:rsid w:val="00BB2290"/>
    <w:rsid w:val="00BB3B0B"/>
    <w:rsid w:val="00BB73E4"/>
    <w:rsid w:val="00BC0635"/>
    <w:rsid w:val="00BC2A0C"/>
    <w:rsid w:val="00BC368B"/>
    <w:rsid w:val="00BC62A8"/>
    <w:rsid w:val="00BC7442"/>
    <w:rsid w:val="00BD0873"/>
    <w:rsid w:val="00BD0A2D"/>
    <w:rsid w:val="00BD107D"/>
    <w:rsid w:val="00BD4D5D"/>
    <w:rsid w:val="00BD5EC7"/>
    <w:rsid w:val="00BD6124"/>
    <w:rsid w:val="00BD670E"/>
    <w:rsid w:val="00BD7C17"/>
    <w:rsid w:val="00BD7F52"/>
    <w:rsid w:val="00BE0D3D"/>
    <w:rsid w:val="00BE1C7E"/>
    <w:rsid w:val="00BE247B"/>
    <w:rsid w:val="00BE3AFB"/>
    <w:rsid w:val="00BE4EF4"/>
    <w:rsid w:val="00BE6BDC"/>
    <w:rsid w:val="00BE772E"/>
    <w:rsid w:val="00BF2E5C"/>
    <w:rsid w:val="00BF324D"/>
    <w:rsid w:val="00BF34C8"/>
    <w:rsid w:val="00BF6BB7"/>
    <w:rsid w:val="00BF784C"/>
    <w:rsid w:val="00C00F16"/>
    <w:rsid w:val="00C0191E"/>
    <w:rsid w:val="00C02846"/>
    <w:rsid w:val="00C04342"/>
    <w:rsid w:val="00C05A2E"/>
    <w:rsid w:val="00C05EDB"/>
    <w:rsid w:val="00C0698C"/>
    <w:rsid w:val="00C109A4"/>
    <w:rsid w:val="00C11CAC"/>
    <w:rsid w:val="00C13542"/>
    <w:rsid w:val="00C1439A"/>
    <w:rsid w:val="00C14455"/>
    <w:rsid w:val="00C159EE"/>
    <w:rsid w:val="00C20718"/>
    <w:rsid w:val="00C23823"/>
    <w:rsid w:val="00C26029"/>
    <w:rsid w:val="00C27548"/>
    <w:rsid w:val="00C31860"/>
    <w:rsid w:val="00C3195B"/>
    <w:rsid w:val="00C328FF"/>
    <w:rsid w:val="00C35B94"/>
    <w:rsid w:val="00C37AE2"/>
    <w:rsid w:val="00C418CD"/>
    <w:rsid w:val="00C472B8"/>
    <w:rsid w:val="00C52E83"/>
    <w:rsid w:val="00C52F20"/>
    <w:rsid w:val="00C57D8F"/>
    <w:rsid w:val="00C614F3"/>
    <w:rsid w:val="00C63755"/>
    <w:rsid w:val="00C6450E"/>
    <w:rsid w:val="00C651DE"/>
    <w:rsid w:val="00C67E64"/>
    <w:rsid w:val="00C7082E"/>
    <w:rsid w:val="00C70A91"/>
    <w:rsid w:val="00C70F25"/>
    <w:rsid w:val="00C717A5"/>
    <w:rsid w:val="00C72917"/>
    <w:rsid w:val="00C734DF"/>
    <w:rsid w:val="00C74A04"/>
    <w:rsid w:val="00C758C8"/>
    <w:rsid w:val="00C77FD1"/>
    <w:rsid w:val="00C80230"/>
    <w:rsid w:val="00C80CF9"/>
    <w:rsid w:val="00C85621"/>
    <w:rsid w:val="00C868B2"/>
    <w:rsid w:val="00C8756A"/>
    <w:rsid w:val="00C91408"/>
    <w:rsid w:val="00C93670"/>
    <w:rsid w:val="00C96399"/>
    <w:rsid w:val="00C967F1"/>
    <w:rsid w:val="00C96F58"/>
    <w:rsid w:val="00C97B36"/>
    <w:rsid w:val="00CA0958"/>
    <w:rsid w:val="00CA0A9F"/>
    <w:rsid w:val="00CA0E80"/>
    <w:rsid w:val="00CA152F"/>
    <w:rsid w:val="00CA1CF9"/>
    <w:rsid w:val="00CA40BE"/>
    <w:rsid w:val="00CA497D"/>
    <w:rsid w:val="00CA5739"/>
    <w:rsid w:val="00CA6331"/>
    <w:rsid w:val="00CA6FA5"/>
    <w:rsid w:val="00CA7649"/>
    <w:rsid w:val="00CB060B"/>
    <w:rsid w:val="00CB07EB"/>
    <w:rsid w:val="00CB1C5C"/>
    <w:rsid w:val="00CB494F"/>
    <w:rsid w:val="00CB533E"/>
    <w:rsid w:val="00CB5B02"/>
    <w:rsid w:val="00CB67DB"/>
    <w:rsid w:val="00CB71E0"/>
    <w:rsid w:val="00CB772E"/>
    <w:rsid w:val="00CB7D77"/>
    <w:rsid w:val="00CC10E5"/>
    <w:rsid w:val="00CC1AE9"/>
    <w:rsid w:val="00CC1C9A"/>
    <w:rsid w:val="00CC1D69"/>
    <w:rsid w:val="00CC31D8"/>
    <w:rsid w:val="00CC3639"/>
    <w:rsid w:val="00CC393A"/>
    <w:rsid w:val="00CC396C"/>
    <w:rsid w:val="00CC5410"/>
    <w:rsid w:val="00CC67A9"/>
    <w:rsid w:val="00CD3846"/>
    <w:rsid w:val="00CD3A45"/>
    <w:rsid w:val="00CD57E3"/>
    <w:rsid w:val="00CD5D18"/>
    <w:rsid w:val="00CD7DF3"/>
    <w:rsid w:val="00CE0C08"/>
    <w:rsid w:val="00CE4E7F"/>
    <w:rsid w:val="00CE559F"/>
    <w:rsid w:val="00CF3E69"/>
    <w:rsid w:val="00CF72CB"/>
    <w:rsid w:val="00CF739B"/>
    <w:rsid w:val="00D04E69"/>
    <w:rsid w:val="00D05FF5"/>
    <w:rsid w:val="00D10343"/>
    <w:rsid w:val="00D116A4"/>
    <w:rsid w:val="00D12764"/>
    <w:rsid w:val="00D12BBF"/>
    <w:rsid w:val="00D150CD"/>
    <w:rsid w:val="00D1742F"/>
    <w:rsid w:val="00D175D0"/>
    <w:rsid w:val="00D1782C"/>
    <w:rsid w:val="00D17C39"/>
    <w:rsid w:val="00D202BD"/>
    <w:rsid w:val="00D204E0"/>
    <w:rsid w:val="00D2070F"/>
    <w:rsid w:val="00D2120D"/>
    <w:rsid w:val="00D21CCE"/>
    <w:rsid w:val="00D222B5"/>
    <w:rsid w:val="00D22728"/>
    <w:rsid w:val="00D23935"/>
    <w:rsid w:val="00D27ECA"/>
    <w:rsid w:val="00D30CF3"/>
    <w:rsid w:val="00D31C8E"/>
    <w:rsid w:val="00D31D50"/>
    <w:rsid w:val="00D33849"/>
    <w:rsid w:val="00D3440F"/>
    <w:rsid w:val="00D367C7"/>
    <w:rsid w:val="00D36DA6"/>
    <w:rsid w:val="00D4559D"/>
    <w:rsid w:val="00D45790"/>
    <w:rsid w:val="00D50671"/>
    <w:rsid w:val="00D51585"/>
    <w:rsid w:val="00D51FBF"/>
    <w:rsid w:val="00D523B8"/>
    <w:rsid w:val="00D60054"/>
    <w:rsid w:val="00D60DA2"/>
    <w:rsid w:val="00D6316D"/>
    <w:rsid w:val="00D64FA9"/>
    <w:rsid w:val="00D6536E"/>
    <w:rsid w:val="00D66543"/>
    <w:rsid w:val="00D70AC7"/>
    <w:rsid w:val="00D70C46"/>
    <w:rsid w:val="00D75C0A"/>
    <w:rsid w:val="00D808FF"/>
    <w:rsid w:val="00D814C1"/>
    <w:rsid w:val="00D8241D"/>
    <w:rsid w:val="00D85FC9"/>
    <w:rsid w:val="00D926DE"/>
    <w:rsid w:val="00D93779"/>
    <w:rsid w:val="00D94FE1"/>
    <w:rsid w:val="00D962E4"/>
    <w:rsid w:val="00D97861"/>
    <w:rsid w:val="00D97FBB"/>
    <w:rsid w:val="00DA1A6E"/>
    <w:rsid w:val="00DA1BF7"/>
    <w:rsid w:val="00DA2941"/>
    <w:rsid w:val="00DA4F7E"/>
    <w:rsid w:val="00DB10AC"/>
    <w:rsid w:val="00DB4395"/>
    <w:rsid w:val="00DB5DFA"/>
    <w:rsid w:val="00DB60B9"/>
    <w:rsid w:val="00DB7351"/>
    <w:rsid w:val="00DC2380"/>
    <w:rsid w:val="00DC2946"/>
    <w:rsid w:val="00DC3F31"/>
    <w:rsid w:val="00DC4F4C"/>
    <w:rsid w:val="00DC55DB"/>
    <w:rsid w:val="00DC5DE6"/>
    <w:rsid w:val="00DC6650"/>
    <w:rsid w:val="00DC722B"/>
    <w:rsid w:val="00DD195B"/>
    <w:rsid w:val="00DD2151"/>
    <w:rsid w:val="00DD4EF4"/>
    <w:rsid w:val="00DD4F6E"/>
    <w:rsid w:val="00DD7476"/>
    <w:rsid w:val="00DE1490"/>
    <w:rsid w:val="00DE2469"/>
    <w:rsid w:val="00DE2743"/>
    <w:rsid w:val="00DE2899"/>
    <w:rsid w:val="00DE5D16"/>
    <w:rsid w:val="00DE5EAC"/>
    <w:rsid w:val="00DE75FA"/>
    <w:rsid w:val="00DF104C"/>
    <w:rsid w:val="00DF28A4"/>
    <w:rsid w:val="00DF57F0"/>
    <w:rsid w:val="00DF767C"/>
    <w:rsid w:val="00E01858"/>
    <w:rsid w:val="00E02523"/>
    <w:rsid w:val="00E03E18"/>
    <w:rsid w:val="00E07016"/>
    <w:rsid w:val="00E07102"/>
    <w:rsid w:val="00E11AB9"/>
    <w:rsid w:val="00E120CC"/>
    <w:rsid w:val="00E147D2"/>
    <w:rsid w:val="00E15233"/>
    <w:rsid w:val="00E15BBF"/>
    <w:rsid w:val="00E161CF"/>
    <w:rsid w:val="00E179F4"/>
    <w:rsid w:val="00E21BC5"/>
    <w:rsid w:val="00E24F77"/>
    <w:rsid w:val="00E30F58"/>
    <w:rsid w:val="00E31054"/>
    <w:rsid w:val="00E31AB0"/>
    <w:rsid w:val="00E3355A"/>
    <w:rsid w:val="00E33C07"/>
    <w:rsid w:val="00E33F56"/>
    <w:rsid w:val="00E341F6"/>
    <w:rsid w:val="00E3473E"/>
    <w:rsid w:val="00E34B27"/>
    <w:rsid w:val="00E363F5"/>
    <w:rsid w:val="00E40271"/>
    <w:rsid w:val="00E405ED"/>
    <w:rsid w:val="00E473C0"/>
    <w:rsid w:val="00E47678"/>
    <w:rsid w:val="00E5133D"/>
    <w:rsid w:val="00E53331"/>
    <w:rsid w:val="00E5357C"/>
    <w:rsid w:val="00E53B5E"/>
    <w:rsid w:val="00E53FB5"/>
    <w:rsid w:val="00E55F23"/>
    <w:rsid w:val="00E60CEC"/>
    <w:rsid w:val="00E61EB3"/>
    <w:rsid w:val="00E65266"/>
    <w:rsid w:val="00E65A93"/>
    <w:rsid w:val="00E67C22"/>
    <w:rsid w:val="00E739B4"/>
    <w:rsid w:val="00E80616"/>
    <w:rsid w:val="00E80805"/>
    <w:rsid w:val="00E87A93"/>
    <w:rsid w:val="00E9078B"/>
    <w:rsid w:val="00E9101D"/>
    <w:rsid w:val="00E92730"/>
    <w:rsid w:val="00E936F0"/>
    <w:rsid w:val="00E93A2F"/>
    <w:rsid w:val="00E93B04"/>
    <w:rsid w:val="00E95288"/>
    <w:rsid w:val="00E95BF1"/>
    <w:rsid w:val="00E966B6"/>
    <w:rsid w:val="00EA117C"/>
    <w:rsid w:val="00EA14B4"/>
    <w:rsid w:val="00EA22C9"/>
    <w:rsid w:val="00EA42E5"/>
    <w:rsid w:val="00EA67B4"/>
    <w:rsid w:val="00EB0554"/>
    <w:rsid w:val="00EB0DE8"/>
    <w:rsid w:val="00EB1C5E"/>
    <w:rsid w:val="00EB4DD2"/>
    <w:rsid w:val="00EB564C"/>
    <w:rsid w:val="00EB64BC"/>
    <w:rsid w:val="00EB69A4"/>
    <w:rsid w:val="00EC4F25"/>
    <w:rsid w:val="00EC671C"/>
    <w:rsid w:val="00EC6B33"/>
    <w:rsid w:val="00EC733D"/>
    <w:rsid w:val="00EC7A92"/>
    <w:rsid w:val="00ED2CAA"/>
    <w:rsid w:val="00ED3DCF"/>
    <w:rsid w:val="00ED4FE4"/>
    <w:rsid w:val="00ED66CB"/>
    <w:rsid w:val="00ED6C66"/>
    <w:rsid w:val="00EE53D7"/>
    <w:rsid w:val="00EE5B01"/>
    <w:rsid w:val="00EE6A17"/>
    <w:rsid w:val="00EE7CEB"/>
    <w:rsid w:val="00EF3A6F"/>
    <w:rsid w:val="00EF48DE"/>
    <w:rsid w:val="00EF5335"/>
    <w:rsid w:val="00EF7F8E"/>
    <w:rsid w:val="00F02A81"/>
    <w:rsid w:val="00F036D7"/>
    <w:rsid w:val="00F03FF9"/>
    <w:rsid w:val="00F04402"/>
    <w:rsid w:val="00F0658C"/>
    <w:rsid w:val="00F11C20"/>
    <w:rsid w:val="00F11C25"/>
    <w:rsid w:val="00F12C27"/>
    <w:rsid w:val="00F12F7D"/>
    <w:rsid w:val="00F136FB"/>
    <w:rsid w:val="00F16868"/>
    <w:rsid w:val="00F20623"/>
    <w:rsid w:val="00F209C8"/>
    <w:rsid w:val="00F2195A"/>
    <w:rsid w:val="00F221F0"/>
    <w:rsid w:val="00F22410"/>
    <w:rsid w:val="00F23D8B"/>
    <w:rsid w:val="00F25F79"/>
    <w:rsid w:val="00F3063A"/>
    <w:rsid w:val="00F3136F"/>
    <w:rsid w:val="00F31444"/>
    <w:rsid w:val="00F3189F"/>
    <w:rsid w:val="00F319B3"/>
    <w:rsid w:val="00F3550B"/>
    <w:rsid w:val="00F40D63"/>
    <w:rsid w:val="00F43E5C"/>
    <w:rsid w:val="00F45BD2"/>
    <w:rsid w:val="00F471A4"/>
    <w:rsid w:val="00F47D82"/>
    <w:rsid w:val="00F5193E"/>
    <w:rsid w:val="00F51B55"/>
    <w:rsid w:val="00F55F75"/>
    <w:rsid w:val="00F56886"/>
    <w:rsid w:val="00F570A9"/>
    <w:rsid w:val="00F60416"/>
    <w:rsid w:val="00F6066F"/>
    <w:rsid w:val="00F6080D"/>
    <w:rsid w:val="00F61590"/>
    <w:rsid w:val="00F619B1"/>
    <w:rsid w:val="00F62666"/>
    <w:rsid w:val="00F62E12"/>
    <w:rsid w:val="00F63F73"/>
    <w:rsid w:val="00F65B73"/>
    <w:rsid w:val="00F70C78"/>
    <w:rsid w:val="00F71096"/>
    <w:rsid w:val="00F75CFA"/>
    <w:rsid w:val="00F76247"/>
    <w:rsid w:val="00F801D9"/>
    <w:rsid w:val="00F80671"/>
    <w:rsid w:val="00F80CA8"/>
    <w:rsid w:val="00F81DBE"/>
    <w:rsid w:val="00F83F6C"/>
    <w:rsid w:val="00F8421D"/>
    <w:rsid w:val="00F8644B"/>
    <w:rsid w:val="00F90C9B"/>
    <w:rsid w:val="00F91E16"/>
    <w:rsid w:val="00F92C8A"/>
    <w:rsid w:val="00F9379C"/>
    <w:rsid w:val="00F95188"/>
    <w:rsid w:val="00F9781F"/>
    <w:rsid w:val="00FA25A9"/>
    <w:rsid w:val="00FA48AF"/>
    <w:rsid w:val="00FB1A59"/>
    <w:rsid w:val="00FB227F"/>
    <w:rsid w:val="00FB7347"/>
    <w:rsid w:val="00FC0EBE"/>
    <w:rsid w:val="00FC69B9"/>
    <w:rsid w:val="00FC7390"/>
    <w:rsid w:val="00FD0744"/>
    <w:rsid w:val="00FD0B61"/>
    <w:rsid w:val="00FD1357"/>
    <w:rsid w:val="00FD5A09"/>
    <w:rsid w:val="00FD61FE"/>
    <w:rsid w:val="00FD6913"/>
    <w:rsid w:val="00FE062C"/>
    <w:rsid w:val="00FE1093"/>
    <w:rsid w:val="00FE14C3"/>
    <w:rsid w:val="00FE185A"/>
    <w:rsid w:val="00FE27C4"/>
    <w:rsid w:val="00FE291D"/>
    <w:rsid w:val="00FE3A0E"/>
    <w:rsid w:val="00FE3E9F"/>
    <w:rsid w:val="00FE459D"/>
    <w:rsid w:val="00FE4A01"/>
    <w:rsid w:val="00FE4CE5"/>
    <w:rsid w:val="00FE5A72"/>
    <w:rsid w:val="00FE60A8"/>
    <w:rsid w:val="00FE6F1E"/>
    <w:rsid w:val="00FF04DD"/>
    <w:rsid w:val="00FF074A"/>
    <w:rsid w:val="00FF2144"/>
    <w:rsid w:val="00FF3810"/>
    <w:rsid w:val="11A4210E"/>
    <w:rsid w:val="40744B74"/>
    <w:rsid w:val="4377296B"/>
    <w:rsid w:val="441E7554"/>
    <w:rsid w:val="5D4D4BFB"/>
    <w:rsid w:val="65074988"/>
    <w:rsid w:val="7B8A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31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F22F7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F22F7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22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F22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F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F22F7"/>
    <w:rPr>
      <w:color w:val="107EBF"/>
      <w:u w:val="none"/>
    </w:rPr>
  </w:style>
  <w:style w:type="character" w:customStyle="1" w:styleId="Char1">
    <w:name w:val="页眉 Char"/>
    <w:basedOn w:val="a0"/>
    <w:link w:val="a6"/>
    <w:uiPriority w:val="99"/>
    <w:semiHidden/>
    <w:qFormat/>
    <w:rsid w:val="006F22F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22F7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22F7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">
    <w:name w:val="批注框文本 Char"/>
    <w:basedOn w:val="a0"/>
    <w:link w:val="a4"/>
    <w:uiPriority w:val="99"/>
    <w:semiHidden/>
    <w:rsid w:val="006F22F7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F22F7"/>
    <w:pPr>
      <w:ind w:firstLineChars="200" w:firstLine="420"/>
    </w:pPr>
  </w:style>
  <w:style w:type="paragraph" w:customStyle="1" w:styleId="Default">
    <w:name w:val="Default"/>
    <w:rsid w:val="00E3355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3195B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7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2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年珲春林区基层法院收结存总体同比情况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204018102388362E-2"/>
          <c:y val="0.23839332583427231"/>
          <c:w val="0.90135855111134056"/>
          <c:h val="0.6167388451443569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336</c:v>
                </c:pt>
                <c:pt idx="2">
                  <c:v>340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8611111111111133E-2"/>
                  <c:y val="-2.380952380952401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351851851851805E-2"/>
                  <c:y val="-1.984126984127058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472222222222221E-2"/>
                  <c:y val="-7.2750482331557056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0185185185185085E-2"/>
                  <c:y val="-7.9365079365079534E-3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287</c:v>
                </c:pt>
                <c:pt idx="2">
                  <c:v>290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59749632"/>
        <c:axId val="159751168"/>
      </c:barChart>
      <c:catAx>
        <c:axId val="159749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9751168"/>
        <c:crosses val="autoZero"/>
        <c:auto val="1"/>
        <c:lblAlgn val="ctr"/>
        <c:lblOffset val="100"/>
      </c:catAx>
      <c:valAx>
        <c:axId val="159751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974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479765610694013"/>
          <c:y val="0.12857142857142911"/>
          <c:w val="0.30831401888717785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年珲春林区基层法院</a:t>
            </a:r>
            <a:endParaRPr lang="en-US" altLang="zh-CN" sz="1400" b="1">
              <a:latin typeface="宋体" panose="02010600030101010101" charset="-122"/>
              <a:ea typeface="宋体" panose="02010600030101010101" charset="-122"/>
            </a:endParaRPr>
          </a:p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诉讼案件收结存同比情况</a:t>
            </a:r>
          </a:p>
        </c:rich>
      </c:tx>
      <c:layout>
        <c:manualLayout>
          <c:xMode val="edge"/>
          <c:yMode val="edge"/>
          <c:x val="0.29688081793746851"/>
          <c:y val="4.603593841379199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213</c:v>
                </c:pt>
                <c:pt idx="2">
                  <c:v>214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80264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9279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9279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168</c:v>
                </c:pt>
                <c:pt idx="2">
                  <c:v>170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68374272"/>
        <c:axId val="169544704"/>
      </c:barChart>
      <c:catAx>
        <c:axId val="168374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9544704"/>
        <c:crosses val="autoZero"/>
        <c:auto val="1"/>
        <c:lblAlgn val="ctr"/>
        <c:lblOffset val="100"/>
      </c:catAx>
      <c:valAx>
        <c:axId val="169544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837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altLang="en-US"/>
              <a:t>年珲春林区基层法院</a:t>
            </a:r>
          </a:p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诉讼案件类型分布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非诉保全审查</c:v>
                </c:pt>
                <c:pt idx="4">
                  <c:v>总计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176</c:v>
                </c:pt>
                <c:pt idx="2">
                  <c:v>0</c:v>
                </c:pt>
                <c:pt idx="3">
                  <c:v>0</c:v>
                </c:pt>
                <c:pt idx="4">
                  <c:v>216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非诉保全审查</c:v>
                </c:pt>
                <c:pt idx="4">
                  <c:v>总计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77</c:v>
                </c:pt>
                <c:pt idx="1">
                  <c:v>78</c:v>
                </c:pt>
                <c:pt idx="2">
                  <c:v>1</c:v>
                </c:pt>
                <c:pt idx="3">
                  <c:v>14</c:v>
                </c:pt>
                <c:pt idx="4">
                  <c:v>170</c:v>
                </c:pt>
              </c:numCache>
            </c:numRef>
          </c:val>
        </c:ser>
        <c:overlap val="-25"/>
        <c:axId val="169979904"/>
        <c:axId val="169981824"/>
      </c:barChart>
      <c:catAx>
        <c:axId val="16997990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9981824"/>
        <c:crosses val="autoZero"/>
        <c:auto val="1"/>
        <c:lblAlgn val="ctr"/>
        <c:lblOffset val="100"/>
      </c:catAx>
      <c:valAx>
        <c:axId val="1699818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997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20</a:t>
            </a:r>
            <a:r>
              <a:rPr lang="en-US" b="1"/>
              <a:t>20</a:t>
            </a:r>
            <a:r>
              <a:rPr b="1"/>
              <a:t>年珲春林区基层法院</a:t>
            </a:r>
            <a:endParaRPr lang="en-US" b="1"/>
          </a:p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民事案件案由占比</a:t>
            </a:r>
          </a:p>
        </c:rich>
      </c:tx>
      <c:layout>
        <c:manualLayout>
          <c:xMode val="edge"/>
          <c:yMode val="edge"/>
          <c:x val="0.29509435181131072"/>
          <c:y val="1.1666666666666783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dLblPos val="inEnd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物业服务合同纠纷</c:v>
                </c:pt>
                <c:pt idx="1">
                  <c:v>买卖合同纠纷</c:v>
                </c:pt>
                <c:pt idx="2">
                  <c:v>民间借贷纠纷</c:v>
                </c:pt>
                <c:pt idx="3">
                  <c:v>其他纠纷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</c:v>
                </c:pt>
                <c:pt idx="1">
                  <c:v>0.1923</c:v>
                </c:pt>
                <c:pt idx="2">
                  <c:v>0.1154</c:v>
                </c:pt>
                <c:pt idx="3">
                  <c:v>0.1923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20</a:t>
            </a:r>
            <a:r>
              <a:rPr lang="en-US" sz="1400"/>
              <a:t>20</a:t>
            </a:r>
            <a:r>
              <a:rPr sz="1400"/>
              <a:t>年珲春林区基层法院刑事案件罪名占比</a:t>
            </a:r>
          </a:p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1761764049156776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numFmt formatCode="0.00%" sourceLinked="0"/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非法狩猎罪</c:v>
                </c:pt>
                <c:pt idx="1">
                  <c:v>盗伐林木罪</c:v>
                </c:pt>
                <c:pt idx="2">
                  <c:v>非法采伐、毁坏国家重点保护植物罪</c:v>
                </c:pt>
                <c:pt idx="3">
                  <c:v>其他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0.29870000000000002</c:v>
                </c:pt>
                <c:pt idx="1">
                  <c:v>0.2727</c:v>
                </c:pt>
                <c:pt idx="2">
                  <c:v>0.25970000000000004</c:v>
                </c:pt>
                <c:pt idx="3">
                  <c:v>0.16889999999999999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algn="ctr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>
                <a:latin typeface="+mn-ea"/>
                <a:ea typeface="+mn-ea"/>
              </a:rPr>
              <a:t>2020</a:t>
            </a:r>
            <a:r>
              <a:rPr lang="zh-CN" altLang="en-US" sz="1400" b="0">
                <a:latin typeface="+mn-ea"/>
                <a:ea typeface="+mn-ea"/>
              </a:rPr>
              <a:t>年珲春林区基层法院</a:t>
            </a:r>
            <a:endParaRPr lang="en-US" altLang="zh-CN" sz="1400" b="0">
              <a:latin typeface="+mn-ea"/>
              <a:ea typeface="+mn-ea"/>
            </a:endParaRPr>
          </a:p>
          <a:p>
            <a:pPr algn="ctr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>
                <a:latin typeface="+mn-ea"/>
                <a:ea typeface="+mn-ea"/>
              </a:rPr>
              <a:t>执行案件收结存同比情况</a:t>
            </a:r>
          </a:p>
        </c:rich>
      </c:tx>
      <c:layout>
        <c:manualLayout>
          <c:xMode val="edge"/>
          <c:yMode val="edge"/>
          <c:x val="0.21806539807524347"/>
          <c:y val="4.41679063325554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123</c:v>
                </c:pt>
                <c:pt idx="2">
                  <c:v>126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119</c:v>
                </c:pt>
                <c:pt idx="2">
                  <c:v>120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70238720"/>
        <c:axId val="170240256"/>
      </c:barChart>
      <c:catAx>
        <c:axId val="17023872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0240256"/>
        <c:crosses val="autoZero"/>
        <c:auto val="1"/>
        <c:lblAlgn val="ctr"/>
        <c:lblOffset val="100"/>
      </c:catAx>
      <c:valAx>
        <c:axId val="170240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023872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AA211-6A1D-4C45-92EE-B874FA2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558</Words>
  <Characters>3182</Characters>
  <Application>Microsoft Office Word</Application>
  <DocSecurity>0</DocSecurity>
  <Lines>26</Lines>
  <Paragraphs>7</Paragraphs>
  <ScaleCrop>false</ScaleCrop>
  <Company>Micorosoft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张昕</cp:lastModifiedBy>
  <cp:revision>5</cp:revision>
  <cp:lastPrinted>2020-01-03T05:32:00Z</cp:lastPrinted>
  <dcterms:created xsi:type="dcterms:W3CDTF">2021-01-04T00:51:00Z</dcterms:created>
  <dcterms:modified xsi:type="dcterms:W3CDTF">2021-01-04T06:05:00Z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