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rPr>
          <w:color w:val="333333"/>
          <w:sz w:val="51"/>
          <w:szCs w:val="51"/>
          <w:vertAlign w:val="subscript"/>
        </w:rPr>
      </w:pPr>
      <w:r>
        <w:rPr>
          <w:i w:val="0"/>
          <w:iCs w:val="0"/>
          <w:caps w:val="0"/>
          <w:color w:val="333333"/>
          <w:spacing w:val="0"/>
          <w:sz w:val="51"/>
          <w:szCs w:val="51"/>
          <w:bdr w:val="none" w:color="auto" w:sz="0" w:space="0"/>
          <w:shd w:val="clear" w:fill="FFFFFF"/>
          <w:vertAlign w:val="subscript"/>
        </w:rPr>
        <w:t>中国共产党党员教育管理工作条例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bookmarkStart w:id="4" w:name="_GoBack"/>
      <w:bookmarkEnd w:id="4"/>
      <w:r>
        <w:rPr>
          <w:rFonts w:hint="default" w:ascii="Helvetica" w:hAnsi="Helvetica" w:eastAsia="Helvetica" w:cs="Helvetica"/>
          <w:b/>
          <w:bCs/>
          <w:i w:val="0"/>
          <w:iCs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为了深入学习贯彻习近平新时代中国特色社会主义思想，加强党员教育管理工作，提高党员队伍建设质量，保持党员队伍的先进性和纯洁性，根据《中国共产党章程》和有关党内法规，制定本条例。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党员教育管理工作遵循以下原则：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（一）坚持党要管党、全面从严治党，将严的要求落实到党员教育管理工作全过程和各方面，党员领导干部带头接受教育管理；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（二）坚持以党的政治建设为统领，突出党性教育和政治理论教育，引导党员遵守党章党规党纪，不忘初心、牢记使命；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（三）坚持围绕中心、服务大局，注重党员教育管理质量和实效，保证党的理论和路线方针政策、党中央决策部署贯彻落实；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（四）坚持从实际出发，加强分类指导，尊重党员主体地位，充分发挥党支部直接教育、管理、监督党员作用。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第二章　学习贯彻习近平新时代中国特色社会主义思想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把用习近平新时代中国特色社会主义思想武装全党作为党员教育管理的首要政治任务，引导党员充分认识学习贯彻习近平新时代中国特色社会主义思想的重大意义，自觉学懂弄通做实。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教育引导党员把学习习近平新时代中国特色社会主义思想同学习马克思列宁主义、毛泽东思想、邓小平理论、“三个代表”重要思想、科学发展观紧密结合起来，不断提高马克思主义思想觉悟和理论水平。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党员领导干部应当坚持更高标准、更严要求，全面学、系统学、贯通学、深入学、跟进学，自觉用以武装头脑、指导实践、推动工作，发挥示范带动作用。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第三章　党员教育基本任务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加强党的宗旨教育，引导党员践行全心全意为人民服务的根本宗旨，贯彻党的群众路线，提高群众工作本领，密切联系服务群众。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进行革命传统教育，引导党员学习党史、国史、改革开放史、社会主义发展史和中华优秀传统文化，铭记党的奋斗历程，弘扬党的优良传统，传承红色基因，践行共产党人价值观，激发爱国主义热情。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注重知识技能教育，根据党员岗位职责要求和工作需要，组织引导党员学习掌握业务知识、科技知识、实用技术等，帮助党员提高综合素质和履职能力，增强服务本领。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第四章　党员日常教育管理主要方式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党支部应当运用“三会一课”制度，对党员进行经常性的教育管理。党员应当按期参加党员大会、党小组会和上党课，进行学习交流，汇报思想、工作等情况。党员领导干部应当参加双重组织生活。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党支部应当每月开展1次主题党日，贴近党员思想和工作实际，组织党员集中学习、过组织生活、进行民主议事和开展志愿服务等。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党员应当按期交纳党费。党组织应当做好党费收缴、使用和管理工作。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党支部每年至少召开1次组织生活会，也可以根据工作需要随时召开，一般以党员大会、党支部委员会会议或者党小组会形式进行。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民主评议党员可以结合组织生活会一并进行。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基层党组织应当注重分析党员思想状况和心理状态，党组织负责人应当经常同党员谈心谈话，有针对性地做好思想政治工作。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党组织应当按照党中央部署要求，组织党员认真参加党内集中学习教育，引导党员围绕学习教育主题，深入学习党的创新理论，查找解决自身存在的突出问题。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省级党委、行业系统党组织可以根据党员思想状况和党的建设需要，适时开展专题学习教育。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鼓励和引导党员参与志愿服务。党员应当积极参加党组织开展的志愿服务活动，也可以自行开展志愿服务活动。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党组织应当坚持从严教育管理和热情关心爱护相统一，从政治、思想、工作、生活上激励关怀帮扶党员。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第五章　党籍和党员组织关系管理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经党支部党员大会通过、基层党委审批接收的预备党员，自通过之日起，即取得党籍。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对因私出国并在国外长期定居的党员，出国学习研究超过5年仍未返回的党员，一般予以停止党籍。停止党籍的决定由保留其组织关系的党组织按照有关规定作出。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对停止党籍的党员，符合条件的，可以按照规定程序恢复党籍。对劝其退党、劝而不退除名、自行脱党除名、退党除名、开除党籍的，原则上不能恢复党籍，符合条件的可以重新入党。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党员组织关系是指党员对党的基层组织的隶属关系。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对没有人事档案的党员，应当由具有审批预备党员权限的基层党委建立党员档案，由所在党委或者县级以上党委组织部门保存。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有条件的地方，实行党员档案电子化管理。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第六章　党员监督和组织处置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发现党员有思想、工作、生活、作风和纪律方面苗头性倾向性问题的，以及群众对其有不良反映的，党组织负责人应当及时进行提醒谈话，抓早抓小、防微杜渐。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党员具有下列情形之一的，按照规定程序给予除名处置：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（一）理想信念缺失，政治立场动摇，已经丧失党员条件的，予以除名；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（二）信仰宗教，经党组织帮助教育仍没有转变的，劝其退党，劝而不退的予以除名；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（三）因思想蜕化提出退党，经教育后仍然坚持退党的，予以除名；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（四）为了达到个人目的以退党相要挟，经教育不改的，劝其退党，劝而不退的予以除名；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（五）限期改正期满后仍无转变的，劝其退党，劝而不退的予以除名；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（六）没有正当理由，连续6个月不参加党的组织生活，或者不交纳党费，或者不做党所分配的工作，按照自行脱党予以除名。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对违犯党纪的党员，按照《</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"https://baike.baidu.com/item/%E4%B8%AD%E5%9B%BD%E5%85%B1%E4%BA%A7%E5%85%9A%E7%BA%AA%E5%BE%8B%E5%A4%84%E5%88%86%E6%9D%A1%E4%BE%8B/577444" \t "https://baike.baidu.com/item/_blank"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6"/>
          <w:rFonts w:hint="default" w:ascii="Helvetica" w:hAnsi="Helvetica" w:eastAsia="Helvetica" w:cs="Helvetica"/>
          <w:i w:val="0"/>
          <w:iCs w:val="0"/>
          <w:caps w:val="0"/>
          <w:color w:val="136EC2"/>
          <w:spacing w:val="0"/>
          <w:sz w:val="21"/>
          <w:szCs w:val="21"/>
          <w:u w:val="none"/>
          <w:shd w:val="clear" w:fill="FFFFFF"/>
        </w:rPr>
        <w:t>中国共产党纪律处分条例</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1"/>
          <w:szCs w:val="21"/>
          <w:shd w:val="clear" w:fill="FFFFFF"/>
          <w:lang w:val="en-US" w:eastAsia="zh-CN" w:bidi="ar"/>
        </w:rPr>
        <w:t>》规定给予党纪处分。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第七章　流动党员管理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对具备转移组织关系条件的流动党员，流出地和流入地党组织应当衔接做好转接工作。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城市社区党组织对异地居住的流动党员，引导其向居住地党组织报到，自觉参加居住地党组织的活动，接受党组织管理。对在异地定居的党员，引导和帮助其及时转移组织关系。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公共就业和人才服务机构党组织应当建立健全流动人才党员党组织，理顺流动人才党员组织关系，加强和改进流动人才党员日常教育管理。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高校党组织对组织关系保留在学校的高校毕业生流动党员，应当继续履行管理职责。党员组织关系保留时间一般不超过2年，对符合转出组织关系条件的及时转出。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对出国（境）学习研究党员，由原就读高校或者工作单位党组织保留其组织关系，每半年至少与其联系1次。出国（境）学习研究党员返回后按照规定恢复组织生活。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第八章　党员教育管理信息化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适应时代发展要求，充分运用互联网技术和信息化手段，改进党员教育管理工作，推进基层党建传统优势与信息技术深度融合，不断提高党员教育管理现代化水平。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注重利用信息数据，对党员队伍状况和党员教育管理工作进行实时分析研判，及时发现问题，不断改进工作。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党组织应当教育引导党员严格规范网络行为，敢于同网上错误言论作斗争，不得制作、发布、传播违反党的纪律规定和国家法律法规的信息内容。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第九章　组织领导和工作保障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中央组织部主要负责党员教育管理工作统筹协调，抓好党员集中教育和经常性教育的组织安排，加强对党员教育管理工作的具体指导。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中央纪委国家监委机关主要负责党员纪律作风教育，指导开展党员监督，查处党员违犯党的纪律和职务违法、职务犯罪行为。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中央宣传部主要负责党员政治理论教育、形势政策教育，指导协调编写党员教育教材，组织党员先进典型的学习宣传。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中央党校（国家行政学院）主要负责党员领导干部培训，指导地方党校（行政学院）将党员教育培训列入教学计划，保证课时和教学质量。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中央和国家机关工委主要负责指导中央和国家机关各级党组织做好党员教育管理工作。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教育部党组主要负责宏观指导高等学校党员教育管理工作。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国务院国资委党委主要负责所监管企业党员教育管理工作。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地方各级党委组织部和纪检监察机关、党委宣传部、党校（行政学院）、机关工委、教育工委、国资委党委等，分别按照职能职责，承担党员教育管理工作任务。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乡镇、街道、国有企业、高等学校等基层党委，按照规定配备一定数量的专兼职组织员，由县级以上党委组织部门进行业务指导和管理，承担指导督促发展党员和党员教育管理等工作。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实行党员教育讲师聘任制，县级以上党委从优秀党校教师、基层党组织书记、先进模范人物、党务工作者、专家学者、实用技术人才、离退休干部等人员中选聘党员教育讲师。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加强全国党员教育培训教材建设规划，组织编写全国党员教育基本教材。各地区各部门各单位可以结合实际，开发各具特色、务实管用的党员教育教材。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对在党员教育管理工作中失职失责的，按照有关规定予以问责追责。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第十章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中国人民解放军和中国人民武装警察部队党员教育管理工作规定，由中央军事委员会根据本条例制定。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本条例由中央组织部负责解释。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本条例自2019年5月6日起施行。</w:t>
      </w:r>
      <w:r>
        <w:rPr>
          <w:rFonts w:hint="default" w:ascii="Helvetica" w:hAnsi="Helvetica" w:eastAsia="Helvetica" w:cs="Helvetica"/>
          <w:i w:val="0"/>
          <w:iCs w:val="0"/>
          <w:caps w:val="0"/>
          <w:color w:val="3366CC"/>
          <w:spacing w:val="0"/>
          <w:kern w:val="0"/>
          <w:sz w:val="18"/>
          <w:szCs w:val="18"/>
          <w:bdr w:val="none" w:color="auto" w:sz="0" w:space="0"/>
          <w:shd w:val="clear" w:fill="FFFFFF"/>
          <w:vertAlign w:val="baseline"/>
          <w:lang w:val="en-US" w:eastAsia="zh-CN" w:bidi="ar"/>
        </w:rPr>
        <w:t> [2]</w:t>
      </w:r>
      <w:bookmarkStart w:id="0" w:name="ref_[2]_23921203"/>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0"/>
    </w:p>
    <w:p>
      <w:bookmarkStart w:id="1" w:name="3"/>
      <w:bookmarkEnd w:id="1"/>
      <w:bookmarkStart w:id="2" w:name="sub23921203_3"/>
      <w:bookmarkEnd w:id="2"/>
      <w:bookmarkStart w:id="3" w:name="内容解读"/>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34325"/>
    <w:rsid w:val="2C03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2022-04-12T02:12:00Z</dcterms:created>
  <dc:creator>hclqfy</dc:creator>
  <cp:lastModifiedBy>hclqfy</cp:lastModifiedBy>
  <dcterms:modified xsi:type="dcterms:W3CDTF">2022-04-12T02:12:40Z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A93346AF5D5B4EA2809CA9E779515CB4</vt:lpwstr>
  </property>
</Properties>
</file>