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3294"/>
        </w:tabs>
        <w:bidi w:val="0"/>
        <w:jc w:val="center"/>
        <w:rPr>
          <w:rFonts w:hint="eastAsia" w:ascii="仿宋" w:hAnsi="仿宋" w:eastAsia="仿宋" w:cs="仿宋"/>
          <w:i w:val="0"/>
          <w:iCs w:val="0"/>
          <w:caps w:val="0"/>
          <w:color w:val="000000"/>
          <w:spacing w:val="3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30"/>
          <w:sz w:val="32"/>
          <w:szCs w:val="32"/>
          <w:lang w:val="en-US" w:eastAsia="zh-CN"/>
        </w:rPr>
        <w:t>主题党日活动情况</w:t>
      </w:r>
    </w:p>
    <w:tbl>
      <w:tblPr>
        <w:tblStyle w:val="9"/>
        <w:tblW w:w="5000" w:type="pct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35"/>
        <w:gridCol w:w="6287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11" w:type="pct"/>
          </w:tcPr>
          <w:p>
            <w:pPr>
              <w:tabs>
                <w:tab w:val="left" w:pos="3294"/>
              </w:tabs>
              <w:bidi w:val="0"/>
              <w:jc w:val="left"/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30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30"/>
                <w:sz w:val="32"/>
                <w:szCs w:val="32"/>
                <w:lang w:val="en-US" w:eastAsia="zh-CN"/>
              </w:rPr>
              <w:t>单位名称</w:t>
            </w:r>
          </w:p>
        </w:tc>
        <w:tc>
          <w:tcPr>
            <w:tcW w:w="3688" w:type="pct"/>
          </w:tcPr>
          <w:p>
            <w:pPr>
              <w:tabs>
                <w:tab w:val="left" w:pos="3294"/>
              </w:tabs>
              <w:bidi w:val="0"/>
              <w:jc w:val="left"/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30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30"/>
                <w:sz w:val="32"/>
                <w:szCs w:val="32"/>
                <w:lang w:val="en-US" w:eastAsia="zh-CN"/>
              </w:rPr>
              <w:t>珲春林区基层法院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2" w:hRule="atLeast"/>
        </w:trPr>
        <w:tc>
          <w:tcPr>
            <w:tcW w:w="1311" w:type="pct"/>
          </w:tcPr>
          <w:p>
            <w:pPr>
              <w:tabs>
                <w:tab w:val="left" w:pos="3294"/>
              </w:tabs>
              <w:bidi w:val="0"/>
              <w:jc w:val="left"/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30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30"/>
                <w:sz w:val="32"/>
                <w:szCs w:val="32"/>
                <w:lang w:val="en-US" w:eastAsia="zh-CN"/>
              </w:rPr>
              <w:t>活动主题</w:t>
            </w:r>
          </w:p>
        </w:tc>
        <w:tc>
          <w:tcPr>
            <w:tcW w:w="3688" w:type="pct"/>
            <w:vAlign w:val="center"/>
          </w:tcPr>
          <w:p>
            <w:pPr>
              <w:tabs>
                <w:tab w:val="left" w:pos="3294"/>
              </w:tabs>
              <w:bidi w:val="0"/>
              <w:jc w:val="left"/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30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30"/>
                <w:sz w:val="32"/>
                <w:szCs w:val="32"/>
                <w:lang w:val="en-US" w:eastAsia="zh-CN"/>
              </w:rPr>
              <w:t> “八·一”建军节主题党日活动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11" w:type="pct"/>
          </w:tcPr>
          <w:p>
            <w:pPr>
              <w:tabs>
                <w:tab w:val="left" w:pos="3294"/>
              </w:tabs>
              <w:bidi w:val="0"/>
              <w:jc w:val="left"/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30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30"/>
                <w:sz w:val="32"/>
                <w:szCs w:val="32"/>
                <w:lang w:val="en-US" w:eastAsia="zh-CN"/>
              </w:rPr>
              <w:t>活动时间</w:t>
            </w:r>
          </w:p>
        </w:tc>
        <w:tc>
          <w:tcPr>
            <w:tcW w:w="3688" w:type="pct"/>
          </w:tcPr>
          <w:p>
            <w:pPr>
              <w:tabs>
                <w:tab w:val="left" w:pos="3294"/>
              </w:tabs>
              <w:bidi w:val="0"/>
              <w:jc w:val="left"/>
              <w:rPr>
                <w:rFonts w:hint="default" w:ascii="仿宋" w:hAnsi="仿宋" w:eastAsia="仿宋" w:cs="仿宋"/>
                <w:i w:val="0"/>
                <w:iCs w:val="0"/>
                <w:caps w:val="0"/>
                <w:color w:val="000000"/>
                <w:spacing w:val="30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30"/>
                <w:sz w:val="32"/>
                <w:szCs w:val="32"/>
                <w:lang w:val="en-US" w:eastAsia="zh-CN"/>
              </w:rPr>
              <w:t>8月1日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37" w:hRule="atLeast"/>
        </w:trPr>
        <w:tc>
          <w:tcPr>
            <w:tcW w:w="5000" w:type="pct"/>
            <w:gridSpan w:val="2"/>
          </w:tcPr>
          <w:p>
            <w:pPr>
              <w:tabs>
                <w:tab w:val="left" w:pos="3294"/>
              </w:tabs>
              <w:bidi w:val="0"/>
              <w:jc w:val="left"/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30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30"/>
                <w:sz w:val="32"/>
                <w:szCs w:val="32"/>
                <w:lang w:val="en-US" w:eastAsia="zh-CN"/>
              </w:rPr>
              <w:t>活动内容：</w:t>
            </w:r>
          </w:p>
          <w:p>
            <w:pPr>
              <w:tabs>
                <w:tab w:val="left" w:pos="3294"/>
              </w:tabs>
              <w:bidi w:val="0"/>
              <w:ind w:firstLine="760" w:firstLineChars="200"/>
              <w:jc w:val="left"/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30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30"/>
                <w:sz w:val="32"/>
                <w:szCs w:val="32"/>
                <w:lang w:val="en-US" w:eastAsia="zh-CN"/>
              </w:rPr>
              <w:t>为庆祝中国人民解放军建军95周年，大力弘扬拥军优属、拥政爱民的光荣传统，激励干警学习军人正气，传承铁血军魂，珲春林区基层法院法院开展庆“八一”主题系列活动。</w:t>
            </w:r>
          </w:p>
          <w:p>
            <w:pPr>
              <w:tabs>
                <w:tab w:val="left" w:pos="3294"/>
              </w:tabs>
              <w:bidi w:val="0"/>
              <w:ind w:firstLine="760" w:firstLineChars="200"/>
              <w:jc w:val="left"/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30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30"/>
                <w:sz w:val="32"/>
                <w:szCs w:val="32"/>
                <w:lang w:val="en-US" w:eastAsia="zh-CN"/>
              </w:rPr>
              <w:t>首先由综合办公室主任、退役军人杨大志担任教官，全体青年干警参训，重温军旅生活。军训过程中，青年干警合着教官的口号，站军姿、行军礼、齐步走，动作一丝不苟，口号铿锵有力，步伐整齐划一，使青年干警得到了一次规矩意识、服从意识、纪律意识、集体意识的训练，激励青年干警永葆政治本色，担当作为，砥砺前行。</w:t>
            </w:r>
          </w:p>
          <w:p>
            <w:pPr>
              <w:tabs>
                <w:tab w:val="left" w:pos="3294"/>
              </w:tabs>
              <w:bidi w:val="0"/>
              <w:ind w:firstLine="760" w:firstLineChars="200"/>
              <w:jc w:val="left"/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30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30"/>
                <w:sz w:val="32"/>
                <w:szCs w:val="32"/>
                <w:lang w:val="en-US" w:eastAsia="zh-CN"/>
              </w:rPr>
              <w:t>为引导全体干警学习弘扬革命先辈对党绝对忠诚的崇高品质、坚定不移的理想信念、勇于牺牲的革命精神，珲春林区基层法院组织全体干警观看红色影片《建军大业》。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37" w:hRule="atLeast"/>
        </w:trPr>
        <w:tc>
          <w:tcPr>
            <w:tcW w:w="5000" w:type="pct"/>
            <w:gridSpan w:val="2"/>
          </w:tcPr>
          <w:p>
            <w:pPr>
              <w:tabs>
                <w:tab w:val="left" w:pos="3294"/>
              </w:tabs>
              <w:bidi w:val="0"/>
              <w:jc w:val="left"/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30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30"/>
                <w:sz w:val="32"/>
                <w:szCs w:val="32"/>
                <w:lang w:val="en-US" w:eastAsia="zh-CN"/>
              </w:rPr>
              <w:drawing>
                <wp:inline distT="0" distB="0" distL="114300" distR="114300">
                  <wp:extent cx="5273675" cy="3515995"/>
                  <wp:effectExtent l="0" t="0" r="3175" b="8255"/>
                  <wp:docPr id="28" name="图片 28" descr="f558c9b4d879735ddc559350c5c5ecb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f558c9b4d879735ddc559350c5c5ecb3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3675" cy="3515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3294"/>
              </w:tabs>
              <w:bidi w:val="0"/>
              <w:jc w:val="left"/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30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30"/>
                <w:sz w:val="32"/>
                <w:szCs w:val="32"/>
                <w:lang w:val="en-US" w:eastAsia="zh-CN"/>
              </w:rPr>
              <w:drawing>
                <wp:inline distT="0" distB="0" distL="114300" distR="114300">
                  <wp:extent cx="5273675" cy="3515995"/>
                  <wp:effectExtent l="0" t="0" r="3175" b="8255"/>
                  <wp:docPr id="29" name="图片 29" descr="ab5e4f51a8ebb206c86b674024c4f02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ab5e4f51a8ebb206c86b674024c4f02c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3675" cy="3515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3294"/>
              </w:tabs>
              <w:bidi w:val="0"/>
              <w:jc w:val="left"/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30"/>
                <w:sz w:val="32"/>
                <w:szCs w:val="32"/>
                <w:lang w:val="en-US" w:eastAsia="zh-CN"/>
              </w:rPr>
            </w:pPr>
          </w:p>
        </w:tc>
      </w:tr>
    </w:tbl>
    <w:p>
      <w:pPr>
        <w:tabs>
          <w:tab w:val="left" w:pos="3294"/>
        </w:tabs>
        <w:bidi w:val="0"/>
        <w:jc w:val="left"/>
        <w:rPr>
          <w:rFonts w:hint="eastAsia" w:ascii="仿宋" w:hAnsi="仿宋" w:eastAsia="仿宋" w:cs="仿宋"/>
          <w:i w:val="0"/>
          <w:iCs w:val="0"/>
          <w:caps w:val="0"/>
          <w:color w:val="000000"/>
          <w:spacing w:val="30"/>
          <w:sz w:val="32"/>
          <w:szCs w:val="32"/>
          <w:lang w:val="en-US"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altName w:val="方正舒体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三极圆体简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VmYjRhNGIxOWQwZGNiODljYjU2Mzg3NmZjOTlmYmMifQ=="/>
  </w:docVars>
  <w:rsids>
    <w:rsidRoot w:val="00FB7EA4"/>
    <w:rsid w:val="001227B8"/>
    <w:rsid w:val="00127719"/>
    <w:rsid w:val="003C1776"/>
    <w:rsid w:val="003C263C"/>
    <w:rsid w:val="003D2A08"/>
    <w:rsid w:val="004661A2"/>
    <w:rsid w:val="004A0260"/>
    <w:rsid w:val="004E6743"/>
    <w:rsid w:val="006207C4"/>
    <w:rsid w:val="00754D54"/>
    <w:rsid w:val="007E0934"/>
    <w:rsid w:val="009908B1"/>
    <w:rsid w:val="009A70D8"/>
    <w:rsid w:val="00BF5537"/>
    <w:rsid w:val="00D27EDE"/>
    <w:rsid w:val="00DA6378"/>
    <w:rsid w:val="00E47911"/>
    <w:rsid w:val="00E951C4"/>
    <w:rsid w:val="00FB7EA4"/>
    <w:rsid w:val="0AB06908"/>
    <w:rsid w:val="0C393981"/>
    <w:rsid w:val="0DBA437B"/>
    <w:rsid w:val="12A65C54"/>
    <w:rsid w:val="212C1549"/>
    <w:rsid w:val="24C11664"/>
    <w:rsid w:val="250C399F"/>
    <w:rsid w:val="2F753FA1"/>
    <w:rsid w:val="34FE70CC"/>
    <w:rsid w:val="364C5D77"/>
    <w:rsid w:val="37295345"/>
    <w:rsid w:val="4302327B"/>
    <w:rsid w:val="45827A50"/>
    <w:rsid w:val="471543C4"/>
    <w:rsid w:val="492953BE"/>
    <w:rsid w:val="56A32BDA"/>
    <w:rsid w:val="5AFA02B4"/>
    <w:rsid w:val="67B07AF8"/>
    <w:rsid w:val="6BA23C34"/>
    <w:rsid w:val="6C2E56FC"/>
    <w:rsid w:val="6C590622"/>
    <w:rsid w:val="75AD3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1"/>
    <w:semiHidden/>
    <w:unhideWhenUsed/>
    <w:qFormat/>
    <w:uiPriority w:val="9"/>
    <w:pPr>
      <w:spacing w:beforeAutospacing="1" w:afterAutospacing="1"/>
      <w:jc w:val="left"/>
      <w:outlineLvl w:val="1"/>
    </w:pPr>
    <w:rPr>
      <w:rFonts w:hint="eastAsia" w:ascii="宋体" w:hAnsi="宋体" w:eastAsia="宋体" w:cs="Times New Roman"/>
      <w:b/>
      <w:kern w:val="0"/>
      <w:sz w:val="36"/>
      <w:szCs w:val="36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4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3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2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semiHidden/>
    <w:unhideWhenUsed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9">
    <w:name w:val="Table Grid"/>
    <w:basedOn w:val="8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1">
    <w:name w:val="Strong"/>
    <w:basedOn w:val="10"/>
    <w:qFormat/>
    <w:uiPriority w:val="22"/>
    <w:rPr>
      <w:b/>
    </w:rPr>
  </w:style>
  <w:style w:type="character" w:customStyle="1" w:styleId="12">
    <w:name w:val="页眉 Char"/>
    <w:basedOn w:val="10"/>
    <w:link w:val="6"/>
    <w:semiHidden/>
    <w:qFormat/>
    <w:uiPriority w:val="99"/>
    <w:rPr>
      <w:sz w:val="18"/>
      <w:szCs w:val="18"/>
    </w:rPr>
  </w:style>
  <w:style w:type="character" w:customStyle="1" w:styleId="13">
    <w:name w:val="页脚 Char"/>
    <w:basedOn w:val="10"/>
    <w:link w:val="5"/>
    <w:semiHidden/>
    <w:qFormat/>
    <w:uiPriority w:val="99"/>
    <w:rPr>
      <w:sz w:val="18"/>
      <w:szCs w:val="18"/>
    </w:rPr>
  </w:style>
  <w:style w:type="character" w:customStyle="1" w:styleId="14">
    <w:name w:val="批注框文本 Char"/>
    <w:basedOn w:val="10"/>
    <w:link w:val="4"/>
    <w:semiHidden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Micorosoft</Company>
  <Pages>3</Pages>
  <Words>352</Words>
  <Characters>355</Characters>
  <Lines>3</Lines>
  <Paragraphs>1</Paragraphs>
  <TotalTime>104</TotalTime>
  <ScaleCrop>false</ScaleCrop>
  <LinksUpToDate>false</LinksUpToDate>
  <CharactersWithSpaces>358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2021-01-21T03:10:00Z</dcterms:created>
  <dc:creator>Micorosoft</dc:creator>
  <cp:lastModifiedBy>hclqfy</cp:lastModifiedBy>
  <cp:lastPrinted>2020-07-09T06:49:00Z</cp:lastPrinted>
  <dcterms:modified xsi:type="dcterms:W3CDTF">2022-11-17T01:01:46Z</dcterms:modified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D38FF738B4B04FB2BD2627DFF75713CA</vt:lpwstr>
  </property>
</Properties>
</file>